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996" w:rsidRPr="00E405E5" w:rsidRDefault="00E53459" w:rsidP="00AF6D37">
      <w:pPr>
        <w:pStyle w:val="PlainText"/>
        <w:spacing w:before="0" w:line="240" w:lineRule="auto"/>
        <w:ind w:firstLine="0"/>
        <w:contextualSpacing w:val="0"/>
        <w:jc w:val="center"/>
        <w:rPr>
          <w:rFonts w:ascii="Times New Roman" w:hAnsi="Times New Roman"/>
          <w:b/>
          <w:bCs/>
          <w:sz w:val="28"/>
          <w:szCs w:val="28"/>
          <w:lang w:val="nl-NL"/>
        </w:rPr>
      </w:pPr>
      <w:r w:rsidRPr="00E405E5">
        <w:rPr>
          <w:rFonts w:ascii="Times New Roman" w:hAnsi="Times New Roman"/>
          <w:b/>
          <w:bCs/>
          <w:sz w:val="28"/>
          <w:szCs w:val="28"/>
          <w:lang w:val="nl-NL"/>
        </w:rPr>
        <w:t>CHỦ TRƯƠNG VỀ</w:t>
      </w:r>
      <w:r w:rsidR="00AF6D37" w:rsidRPr="00E405E5">
        <w:rPr>
          <w:rFonts w:ascii="Times New Roman" w:hAnsi="Times New Roman"/>
          <w:b/>
          <w:bCs/>
          <w:sz w:val="28"/>
          <w:szCs w:val="28"/>
          <w:lang w:val="nl-NL"/>
        </w:rPr>
        <w:t xml:space="preserve"> </w:t>
      </w:r>
      <w:r w:rsidR="00507915" w:rsidRPr="00E405E5">
        <w:rPr>
          <w:rFonts w:ascii="Times New Roman" w:hAnsi="Times New Roman" w:cs="Times New Roman"/>
          <w:b/>
          <w:bCs/>
          <w:sz w:val="28"/>
          <w:szCs w:val="28"/>
          <w:lang w:val="nl-NL"/>
        </w:rPr>
        <w:t>DỰ ÁN</w:t>
      </w:r>
      <w:r w:rsidR="006D2996" w:rsidRPr="00E405E5">
        <w:rPr>
          <w:rFonts w:ascii="Times New Roman" w:hAnsi="Times New Roman" w:cs="Times New Roman"/>
          <w:b/>
          <w:bCs/>
          <w:sz w:val="28"/>
          <w:szCs w:val="28"/>
          <w:lang w:val="nl-NL"/>
        </w:rPr>
        <w:t xml:space="preserve"> KHU LIÊN HỢP GANG THÉP LONG SƠN VÀ CẢNG CHUYÊN DÙNG KHU LIÊN HỢP GANG THÉP LONG SƠN</w:t>
      </w:r>
    </w:p>
    <w:p w:rsidR="00E3372A" w:rsidRPr="00E405E5" w:rsidRDefault="00E3372A" w:rsidP="000B3F5F">
      <w:pPr>
        <w:pStyle w:val="PlainText"/>
        <w:spacing w:before="0" w:line="240" w:lineRule="auto"/>
        <w:ind w:firstLine="0"/>
        <w:contextualSpacing w:val="0"/>
        <w:jc w:val="center"/>
        <w:rPr>
          <w:rFonts w:ascii="Times New Roman" w:hAnsi="Times New Roman"/>
          <w:b/>
          <w:bCs/>
          <w:sz w:val="28"/>
          <w:szCs w:val="28"/>
          <w:lang w:val="nl-NL"/>
        </w:rPr>
      </w:pPr>
      <w:r w:rsidRPr="00E405E5">
        <w:rPr>
          <w:rFonts w:ascii="Times New Roman" w:hAnsi="Times New Roman"/>
          <w:b/>
          <w:bCs/>
          <w:sz w:val="28"/>
          <w:szCs w:val="28"/>
          <w:lang w:val="nl-NL"/>
        </w:rPr>
        <w:t>-----</w:t>
      </w:r>
    </w:p>
    <w:p w:rsidR="00714928" w:rsidRPr="00E405E5" w:rsidRDefault="00714928" w:rsidP="000B3F5F">
      <w:pPr>
        <w:pStyle w:val="PlainText"/>
        <w:spacing w:before="0" w:line="240" w:lineRule="auto"/>
        <w:contextualSpacing w:val="0"/>
        <w:jc w:val="both"/>
        <w:rPr>
          <w:rFonts w:ascii="Times New Roman" w:hAnsi="Times New Roman" w:cs="Times New Roman"/>
          <w:b/>
          <w:sz w:val="28"/>
          <w:szCs w:val="28"/>
          <w:lang w:val="nl-NL"/>
        </w:rPr>
      </w:pPr>
      <w:bookmarkStart w:id="0" w:name="_GoBack"/>
      <w:bookmarkEnd w:id="0"/>
    </w:p>
    <w:p w:rsidR="006D2996" w:rsidRPr="00E405E5" w:rsidRDefault="004E7226" w:rsidP="004468FE">
      <w:pPr>
        <w:pStyle w:val="PlainText"/>
        <w:spacing w:before="120" w:line="240" w:lineRule="auto"/>
        <w:ind w:firstLine="709"/>
        <w:contextualSpacing w:val="0"/>
        <w:jc w:val="both"/>
        <w:rPr>
          <w:rFonts w:ascii="Times New Roman" w:hAnsi="Times New Roman" w:cs="Times New Roman"/>
          <w:b/>
          <w:sz w:val="28"/>
          <w:szCs w:val="28"/>
          <w:lang w:val="nl-NL"/>
        </w:rPr>
      </w:pPr>
      <w:r w:rsidRPr="00E405E5">
        <w:rPr>
          <w:rFonts w:ascii="Times New Roman" w:hAnsi="Times New Roman" w:cs="Times New Roman"/>
          <w:b/>
          <w:sz w:val="28"/>
          <w:szCs w:val="28"/>
          <w:lang w:val="nl-NL"/>
        </w:rPr>
        <w:t>1</w:t>
      </w:r>
      <w:r w:rsidR="006D2996" w:rsidRPr="00E405E5">
        <w:rPr>
          <w:rFonts w:ascii="Times New Roman" w:hAnsi="Times New Roman" w:cs="Times New Roman"/>
          <w:b/>
          <w:sz w:val="28"/>
          <w:szCs w:val="28"/>
          <w:lang w:val="nl-NL"/>
        </w:rPr>
        <w:t xml:space="preserve">. </w:t>
      </w:r>
      <w:r w:rsidR="00006710" w:rsidRPr="00E405E5">
        <w:rPr>
          <w:rFonts w:ascii="Times New Roman" w:hAnsi="Times New Roman" w:cs="Times New Roman"/>
          <w:b/>
          <w:sz w:val="28"/>
          <w:szCs w:val="28"/>
          <w:lang w:val="nl-NL"/>
        </w:rPr>
        <w:t xml:space="preserve">Căn cứ </w:t>
      </w:r>
      <w:r w:rsidRPr="00E405E5">
        <w:rPr>
          <w:rFonts w:ascii="Times New Roman" w:hAnsi="Times New Roman" w:cs="Times New Roman"/>
          <w:b/>
          <w:sz w:val="28"/>
          <w:szCs w:val="28"/>
          <w:lang w:val="nl-NL"/>
        </w:rPr>
        <w:t>p</w:t>
      </w:r>
      <w:r w:rsidR="006D2996" w:rsidRPr="00E405E5">
        <w:rPr>
          <w:rFonts w:ascii="Times New Roman" w:hAnsi="Times New Roman" w:cs="Times New Roman"/>
          <w:b/>
          <w:sz w:val="28"/>
          <w:szCs w:val="28"/>
          <w:lang w:val="nl-NL"/>
        </w:rPr>
        <w:t>háp lý</w:t>
      </w:r>
      <w:r w:rsidR="00006710" w:rsidRPr="00E405E5">
        <w:rPr>
          <w:rFonts w:ascii="Times New Roman" w:hAnsi="Times New Roman" w:cs="Times New Roman"/>
          <w:b/>
          <w:sz w:val="28"/>
          <w:szCs w:val="28"/>
          <w:lang w:val="nl-NL"/>
        </w:rPr>
        <w:t xml:space="preserve">, quan điểm </w:t>
      </w:r>
      <w:r w:rsidRPr="00E405E5">
        <w:rPr>
          <w:rFonts w:ascii="Times New Roman" w:hAnsi="Times New Roman" w:cs="Times New Roman"/>
          <w:b/>
          <w:sz w:val="28"/>
          <w:szCs w:val="28"/>
          <w:lang w:val="nl-NL"/>
        </w:rPr>
        <w:t>triển khai thực hiện</w:t>
      </w:r>
      <w:r w:rsidR="006D2996" w:rsidRPr="00E405E5">
        <w:rPr>
          <w:rFonts w:ascii="Times New Roman" w:hAnsi="Times New Roman" w:cs="Times New Roman"/>
          <w:b/>
          <w:sz w:val="28"/>
          <w:szCs w:val="28"/>
          <w:lang w:val="nl-NL"/>
        </w:rPr>
        <w:t xml:space="preserve"> </w:t>
      </w:r>
      <w:r w:rsidR="00507915" w:rsidRPr="00E405E5">
        <w:rPr>
          <w:rFonts w:ascii="Times New Roman" w:hAnsi="Times New Roman" w:cs="Times New Roman"/>
          <w:b/>
          <w:sz w:val="28"/>
          <w:szCs w:val="28"/>
          <w:lang w:val="nl-NL"/>
        </w:rPr>
        <w:t>Dự án</w:t>
      </w:r>
    </w:p>
    <w:p w:rsidR="002B42DD" w:rsidRPr="00E405E5" w:rsidRDefault="002B42DD" w:rsidP="004468FE">
      <w:pPr>
        <w:spacing w:before="120" w:line="240" w:lineRule="auto"/>
        <w:ind w:firstLine="709"/>
        <w:contextualSpacing w:val="0"/>
        <w:jc w:val="both"/>
        <w:rPr>
          <w:bCs/>
          <w:szCs w:val="28"/>
          <w:lang w:val="nl-NL"/>
        </w:rPr>
      </w:pPr>
      <w:r w:rsidRPr="00E405E5">
        <w:rPr>
          <w:bCs/>
          <w:szCs w:val="28"/>
          <w:lang w:val="nl-NL"/>
        </w:rPr>
        <w:t xml:space="preserve">Việc tỉnh Bình Định chấp thuận chủ trương đầu tư </w:t>
      </w:r>
      <w:r w:rsidR="00507915" w:rsidRPr="00E405E5">
        <w:rPr>
          <w:bCs/>
          <w:szCs w:val="28"/>
          <w:lang w:val="nl-NL"/>
        </w:rPr>
        <w:t>Dự án</w:t>
      </w:r>
      <w:r w:rsidRPr="00E405E5">
        <w:rPr>
          <w:bCs/>
          <w:szCs w:val="28"/>
          <w:lang w:val="nl-NL"/>
        </w:rPr>
        <w:t xml:space="preserve"> Khu liên hợp Gang thép Long Sơn và Cảng chuyên dùng Khu liên hợp Gang thép Long Sơn là phù hợp với quy hoạch, phương hướng, mục tiêu, định hướng phát triển </w:t>
      </w:r>
      <w:r w:rsidR="00D25814" w:rsidRPr="00E405E5">
        <w:rPr>
          <w:bCs/>
          <w:szCs w:val="28"/>
          <w:lang w:val="nl-NL"/>
        </w:rPr>
        <w:t>của</w:t>
      </w:r>
      <w:r w:rsidRPr="00E405E5">
        <w:rPr>
          <w:bCs/>
          <w:szCs w:val="28"/>
          <w:lang w:val="nl-NL"/>
        </w:rPr>
        <w:t xml:space="preserve"> Chính phủ, của tỉnh đã đề ra</w:t>
      </w:r>
      <w:r w:rsidR="00C820DE" w:rsidRPr="00E405E5">
        <w:rPr>
          <w:bCs/>
          <w:szCs w:val="28"/>
          <w:lang w:val="nl-NL"/>
        </w:rPr>
        <w:t xml:space="preserve">. </w:t>
      </w:r>
      <w:r w:rsidR="00C820DE" w:rsidRPr="00E405E5">
        <w:rPr>
          <w:szCs w:val="28"/>
          <w:lang w:val="nl-NL"/>
        </w:rPr>
        <w:t xml:space="preserve">Khi </w:t>
      </w:r>
      <w:r w:rsidR="00507915" w:rsidRPr="00E405E5">
        <w:rPr>
          <w:szCs w:val="28"/>
          <w:lang w:val="nl-NL"/>
        </w:rPr>
        <w:t>Dự án</w:t>
      </w:r>
      <w:r w:rsidR="00C820DE" w:rsidRPr="00E405E5">
        <w:rPr>
          <w:szCs w:val="28"/>
          <w:lang w:val="nl-NL"/>
        </w:rPr>
        <w:t xml:space="preserve"> đi vào hoạt động, kỳ vọng sẽ góp phần quan trọng trong việc phát triển công nghiệp</w:t>
      </w:r>
      <w:r w:rsidR="00C820DE" w:rsidRPr="00E405E5">
        <w:rPr>
          <w:szCs w:val="28"/>
          <w:lang w:val="vi-VN"/>
        </w:rPr>
        <w:t>,</w:t>
      </w:r>
      <w:r w:rsidR="00C820DE" w:rsidRPr="00E405E5">
        <w:rPr>
          <w:szCs w:val="28"/>
          <w:lang w:val="nl-NL"/>
        </w:rPr>
        <w:t xml:space="preserve"> </w:t>
      </w:r>
      <w:r w:rsidR="00C820DE" w:rsidRPr="00E405E5">
        <w:rPr>
          <w:szCs w:val="28"/>
          <w:lang w:val="vi-VN"/>
        </w:rPr>
        <w:t>công nghiệp phụ trợ, dịch vụ</w:t>
      </w:r>
      <w:r w:rsidR="00C820DE" w:rsidRPr="00E405E5">
        <w:rPr>
          <w:szCs w:val="28"/>
          <w:lang w:val="nl-NL"/>
        </w:rPr>
        <w:t>,</w:t>
      </w:r>
      <w:r w:rsidR="00C820DE" w:rsidRPr="00E405E5">
        <w:rPr>
          <w:szCs w:val="28"/>
          <w:lang w:val="vi-VN"/>
        </w:rPr>
        <w:t xml:space="preserve"> cảng biển, qua đó đóng góp tăng trưởng</w:t>
      </w:r>
      <w:r w:rsidR="00C820DE" w:rsidRPr="00E405E5">
        <w:rPr>
          <w:szCs w:val="28"/>
          <w:lang w:val="nl-NL"/>
        </w:rPr>
        <w:t xml:space="preserve"> đáng kể cho nền</w:t>
      </w:r>
      <w:r w:rsidR="00C820DE" w:rsidRPr="00E405E5">
        <w:rPr>
          <w:szCs w:val="28"/>
          <w:lang w:val="vi-VN"/>
        </w:rPr>
        <w:t xml:space="preserve"> kinh tế của tỉnh. C</w:t>
      </w:r>
      <w:r w:rsidRPr="00E405E5">
        <w:rPr>
          <w:bCs/>
          <w:szCs w:val="28"/>
          <w:lang w:val="nl-NL"/>
        </w:rPr>
        <w:t>ụ thể:</w:t>
      </w:r>
    </w:p>
    <w:p w:rsidR="00006710" w:rsidRPr="00E405E5" w:rsidRDefault="002B42DD" w:rsidP="004468FE">
      <w:pPr>
        <w:pStyle w:val="PlainText"/>
        <w:spacing w:before="120" w:line="240" w:lineRule="auto"/>
        <w:ind w:firstLine="709"/>
        <w:contextualSpacing w:val="0"/>
        <w:jc w:val="both"/>
        <w:rPr>
          <w:rFonts w:ascii="Times New Roman" w:hAnsi="Times New Roman" w:cs="Times New Roman"/>
          <w:b/>
          <w:sz w:val="28"/>
          <w:szCs w:val="28"/>
          <w:lang w:val="nl-NL"/>
        </w:rPr>
      </w:pPr>
      <w:r w:rsidRPr="00E405E5">
        <w:rPr>
          <w:rFonts w:ascii="Times New Roman" w:hAnsi="Times New Roman" w:cs="Times New Roman"/>
          <w:b/>
          <w:sz w:val="28"/>
          <w:szCs w:val="28"/>
          <w:lang w:val="nl-NL"/>
        </w:rPr>
        <w:t>1.1.</w:t>
      </w:r>
      <w:r w:rsidR="00006710" w:rsidRPr="00E405E5">
        <w:rPr>
          <w:rFonts w:ascii="Times New Roman" w:hAnsi="Times New Roman" w:cs="Times New Roman"/>
          <w:b/>
          <w:sz w:val="28"/>
          <w:szCs w:val="28"/>
          <w:lang w:val="nl-NL"/>
        </w:rPr>
        <w:t xml:space="preserve"> Căn cứ pháp lý</w:t>
      </w:r>
    </w:p>
    <w:p w:rsidR="00D25814" w:rsidRPr="00E405E5" w:rsidRDefault="00D25814" w:rsidP="004468FE">
      <w:pPr>
        <w:spacing w:before="120" w:line="240" w:lineRule="auto"/>
        <w:ind w:firstLine="709"/>
        <w:contextualSpacing w:val="0"/>
        <w:jc w:val="both"/>
        <w:rPr>
          <w:rFonts w:eastAsia="Calibri"/>
          <w:bCs/>
          <w:szCs w:val="28"/>
          <w:lang w:val="nl-NL"/>
        </w:rPr>
      </w:pPr>
      <w:r w:rsidRPr="00E405E5">
        <w:rPr>
          <w:rFonts w:eastAsia="Calibri"/>
          <w:bCs/>
          <w:szCs w:val="28"/>
          <w:lang w:val="nl-NL"/>
        </w:rPr>
        <w:t>- Nghị quyết số 26-NQ/TW ngày 03/11/2022 của Bộ Chính trị về “Phát triển kinh tế - xã hội và bảo đảm quốc phòng, an ninh vùng Bắc Trung Bộ và duyên hải Trung Bộ đến năm 2030, tầm nhìn đến năm 2045</w:t>
      </w:r>
      <w:r w:rsidR="00AF6D37" w:rsidRPr="00E405E5">
        <w:rPr>
          <w:rFonts w:eastAsia="Calibri"/>
          <w:bCs/>
          <w:szCs w:val="28"/>
          <w:lang w:val="nl-NL"/>
        </w:rPr>
        <w:t>, trong đó có nhiệm vụ là</w:t>
      </w:r>
      <w:r w:rsidRPr="00E405E5">
        <w:rPr>
          <w:rFonts w:eastAsia="Calibri"/>
          <w:bCs/>
          <w:szCs w:val="28"/>
          <w:lang w:val="nl-NL"/>
        </w:rPr>
        <w:t xml:space="preserve"> tập trung phát triển mạnh kinh tế biển, nhất là các ngành như kinh tế hàng hải, công nghiệp ven biển</w:t>
      </w:r>
      <w:r w:rsidR="00D90338" w:rsidRPr="00E405E5">
        <w:rPr>
          <w:rFonts w:eastAsia="Calibri"/>
          <w:bCs/>
          <w:szCs w:val="28"/>
          <w:lang w:val="nl-NL"/>
        </w:rPr>
        <w:t>;</w:t>
      </w:r>
    </w:p>
    <w:p w:rsidR="00F42C7F" w:rsidRPr="00E405E5" w:rsidRDefault="00F42C7F" w:rsidP="004468FE">
      <w:pPr>
        <w:spacing w:before="120" w:line="240" w:lineRule="auto"/>
        <w:ind w:firstLine="709"/>
        <w:contextualSpacing w:val="0"/>
        <w:jc w:val="both"/>
        <w:rPr>
          <w:rFonts w:eastAsia="Calibri"/>
          <w:bCs/>
          <w:szCs w:val="28"/>
          <w:lang w:val="nl-NL"/>
        </w:rPr>
      </w:pPr>
      <w:r w:rsidRPr="00E405E5">
        <w:rPr>
          <w:rFonts w:eastAsia="Calibri"/>
          <w:bCs/>
          <w:szCs w:val="28"/>
          <w:lang w:val="nl-NL"/>
        </w:rPr>
        <w:t>- Nghị quyết số 81/2023/QH15 ngày 09/01/2023 của Quốc hội khóa XV về Quy hoạch tổng thể quốc gia thời kỳ 2021 - 2030, tầm nhìn đến năm 2050, trong đó có Phát triển cảng biển và dịch vụ cảng biển;</w:t>
      </w:r>
    </w:p>
    <w:p w:rsidR="00D25814" w:rsidRPr="00E405E5" w:rsidRDefault="00D25814" w:rsidP="004468FE">
      <w:pPr>
        <w:spacing w:before="120" w:line="240" w:lineRule="auto"/>
        <w:ind w:firstLine="709"/>
        <w:contextualSpacing w:val="0"/>
        <w:jc w:val="both"/>
        <w:rPr>
          <w:rFonts w:eastAsia="Calibri"/>
          <w:bCs/>
          <w:szCs w:val="28"/>
          <w:lang w:val="nl-NL"/>
        </w:rPr>
      </w:pPr>
      <w:r w:rsidRPr="00E405E5">
        <w:rPr>
          <w:rFonts w:eastAsia="Calibri"/>
          <w:bCs/>
          <w:szCs w:val="28"/>
          <w:lang w:val="nl-NL"/>
        </w:rPr>
        <w:t xml:space="preserve">- Quyết định </w:t>
      </w:r>
      <w:r w:rsidR="00D90338" w:rsidRPr="00E405E5">
        <w:rPr>
          <w:rFonts w:eastAsia="Calibri"/>
          <w:bCs/>
          <w:szCs w:val="28"/>
          <w:lang w:val="nl-NL"/>
        </w:rPr>
        <w:t xml:space="preserve">số </w:t>
      </w:r>
      <w:r w:rsidRPr="00E405E5">
        <w:rPr>
          <w:rFonts w:eastAsia="Calibri"/>
          <w:bCs/>
          <w:szCs w:val="28"/>
          <w:lang w:val="nl-NL"/>
        </w:rPr>
        <w:t>145</w:t>
      </w:r>
      <w:r w:rsidR="00D90338" w:rsidRPr="00E405E5">
        <w:rPr>
          <w:rFonts w:eastAsia="Calibri"/>
          <w:bCs/>
          <w:szCs w:val="28"/>
          <w:lang w:val="nl-NL"/>
        </w:rPr>
        <w:t>/2007</w:t>
      </w:r>
      <w:r w:rsidRPr="00E405E5">
        <w:rPr>
          <w:rFonts w:eastAsia="Calibri"/>
          <w:bCs/>
          <w:szCs w:val="28"/>
          <w:lang w:val="nl-NL"/>
        </w:rPr>
        <w:t xml:space="preserve">/QĐ-TTg ngày 04/09/2007 của Thủ tướng Chính phủ về phê duyệt Quy hoạch phát triển ngành thép Việt Nam giai đoạn 2007-2015, có xét đến năm 2025;  </w:t>
      </w:r>
    </w:p>
    <w:p w:rsidR="006D1F58" w:rsidRPr="00E405E5" w:rsidRDefault="000B1161" w:rsidP="004468FE">
      <w:pPr>
        <w:spacing w:before="120" w:line="240" w:lineRule="auto"/>
        <w:ind w:firstLine="709"/>
        <w:contextualSpacing w:val="0"/>
        <w:jc w:val="both"/>
        <w:rPr>
          <w:rFonts w:eastAsia="Calibri"/>
          <w:bCs/>
          <w:szCs w:val="28"/>
          <w:lang w:val="nl-NL"/>
        </w:rPr>
      </w:pPr>
      <w:r w:rsidRPr="00E405E5">
        <w:rPr>
          <w:rFonts w:eastAsia="Calibri"/>
          <w:bCs/>
          <w:szCs w:val="28"/>
          <w:lang w:val="nl-NL"/>
        </w:rPr>
        <w:t xml:space="preserve">- Quyết định số 1579/QĐ-TTg </w:t>
      </w:r>
      <w:r w:rsidR="00134790" w:rsidRPr="00E405E5">
        <w:rPr>
          <w:rFonts w:eastAsia="Calibri"/>
          <w:bCs/>
          <w:szCs w:val="28"/>
          <w:lang w:val="nl-NL"/>
        </w:rPr>
        <w:t xml:space="preserve">ngày 22/9/2021 của Thủ tướng </w:t>
      </w:r>
      <w:r w:rsidR="00EF1A63">
        <w:rPr>
          <w:rFonts w:eastAsia="Calibri"/>
          <w:bCs/>
          <w:szCs w:val="28"/>
          <w:lang w:val="nl-NL"/>
        </w:rPr>
        <w:t>C</w:t>
      </w:r>
      <w:r w:rsidR="00134790" w:rsidRPr="00E405E5">
        <w:rPr>
          <w:rFonts w:eastAsia="Calibri"/>
          <w:bCs/>
          <w:szCs w:val="28"/>
          <w:lang w:val="nl-NL"/>
        </w:rPr>
        <w:t>hính phủ về phê duyệt Quy hoạch tổng thể phát triển hệ thống cảng biển Việt Nam thời kỳ 2021 - 2030, tầm nhìn đến năm 2050</w:t>
      </w:r>
      <w:r w:rsidR="006D1F58" w:rsidRPr="00E405E5">
        <w:rPr>
          <w:rFonts w:eastAsia="Calibri"/>
          <w:bCs/>
          <w:szCs w:val="28"/>
          <w:lang w:val="nl-NL"/>
        </w:rPr>
        <w:t>;</w:t>
      </w:r>
    </w:p>
    <w:p w:rsidR="00B1697A" w:rsidRPr="00E405E5" w:rsidRDefault="006D1F58" w:rsidP="004468FE">
      <w:pPr>
        <w:spacing w:before="120" w:line="240" w:lineRule="auto"/>
        <w:ind w:firstLine="709"/>
        <w:contextualSpacing w:val="0"/>
        <w:jc w:val="both"/>
        <w:rPr>
          <w:rFonts w:eastAsia="Calibri"/>
          <w:bCs/>
          <w:szCs w:val="28"/>
          <w:lang w:val="nl-NL"/>
        </w:rPr>
      </w:pPr>
      <w:r w:rsidRPr="00E405E5">
        <w:rPr>
          <w:rFonts w:eastAsia="Calibri"/>
          <w:bCs/>
          <w:szCs w:val="28"/>
          <w:lang w:val="nl-NL"/>
        </w:rPr>
        <w:t xml:space="preserve">- </w:t>
      </w:r>
      <w:r w:rsidR="00B1697A" w:rsidRPr="00E405E5">
        <w:rPr>
          <w:rFonts w:eastAsia="Calibri"/>
          <w:bCs/>
          <w:szCs w:val="28"/>
          <w:lang w:val="nl-NL"/>
        </w:rPr>
        <w:t xml:space="preserve">Quyết định số 2370/QĐ-BGTVT ngày 29/7/2016 của Bộ Giao thông </w:t>
      </w:r>
      <w:r w:rsidR="00EF1A63">
        <w:rPr>
          <w:rFonts w:eastAsia="Calibri"/>
          <w:bCs/>
          <w:szCs w:val="28"/>
          <w:lang w:val="nl-NL"/>
        </w:rPr>
        <w:t>V</w:t>
      </w:r>
      <w:r w:rsidR="00B1697A" w:rsidRPr="00E405E5">
        <w:rPr>
          <w:rFonts w:eastAsia="Calibri"/>
          <w:bCs/>
          <w:szCs w:val="28"/>
          <w:lang w:val="nl-NL"/>
        </w:rPr>
        <w:t xml:space="preserve">ận tải </w:t>
      </w:r>
      <w:r w:rsidR="001413F3">
        <w:rPr>
          <w:rFonts w:eastAsia="Calibri"/>
          <w:bCs/>
          <w:szCs w:val="28"/>
          <w:lang w:val="nl-NL"/>
        </w:rPr>
        <w:t xml:space="preserve">về </w:t>
      </w:r>
      <w:r w:rsidR="00B1697A" w:rsidRPr="00E405E5">
        <w:rPr>
          <w:rFonts w:eastAsia="Calibri"/>
          <w:bCs/>
          <w:szCs w:val="28"/>
          <w:lang w:val="nl-NL"/>
        </w:rPr>
        <w:t xml:space="preserve">phê duyệt Quy hoạch chi tiết Nhóm cảng biển Nam Trung Bộ (Nhóm 4) giai đoạn đến năm 2020, định hướng đến năm 2030; </w:t>
      </w:r>
    </w:p>
    <w:p w:rsidR="006D1F58" w:rsidRPr="00E405E5" w:rsidRDefault="00B1697A" w:rsidP="004468FE">
      <w:pPr>
        <w:spacing w:before="120" w:line="240" w:lineRule="auto"/>
        <w:ind w:firstLine="709"/>
        <w:contextualSpacing w:val="0"/>
        <w:jc w:val="both"/>
        <w:rPr>
          <w:rFonts w:eastAsia="Calibri"/>
          <w:bCs/>
          <w:szCs w:val="28"/>
          <w:lang w:val="nl-NL"/>
        </w:rPr>
      </w:pPr>
      <w:r w:rsidRPr="00E405E5">
        <w:rPr>
          <w:rFonts w:eastAsia="Calibri"/>
          <w:bCs/>
          <w:szCs w:val="28"/>
          <w:lang w:val="nl-NL"/>
        </w:rPr>
        <w:t xml:space="preserve">- </w:t>
      </w:r>
      <w:r w:rsidR="006D1F58" w:rsidRPr="00E405E5">
        <w:rPr>
          <w:rFonts w:eastAsia="Calibri"/>
          <w:bCs/>
          <w:szCs w:val="28"/>
          <w:lang w:val="nl-NL"/>
        </w:rPr>
        <w:t>Văn bản số 12384/BGTVT-KHĐT ngày 24/11/2022 của Bộ Giao thông vận tải về chấp thuận chủ trương cập nhật, điều chỉnh một số chi tiết quy hoạch khu bến cảng tại xã Hoài Mỹ, thị xã Hoài Nhơn</w:t>
      </w:r>
      <w:r w:rsidRPr="00E405E5">
        <w:rPr>
          <w:rFonts w:eastAsia="Calibri"/>
          <w:bCs/>
          <w:szCs w:val="28"/>
          <w:lang w:val="nl-NL"/>
        </w:rPr>
        <w:t>, tỉnh Bình Định;</w:t>
      </w:r>
    </w:p>
    <w:p w:rsidR="00D25814" w:rsidRPr="00E405E5" w:rsidRDefault="00B1697A" w:rsidP="004468FE">
      <w:pPr>
        <w:pStyle w:val="PlainText"/>
        <w:spacing w:before="120" w:line="240" w:lineRule="auto"/>
        <w:ind w:firstLine="709"/>
        <w:contextualSpacing w:val="0"/>
        <w:jc w:val="both"/>
        <w:rPr>
          <w:rFonts w:ascii="Times New Roman" w:hAnsi="Times New Roman" w:cs="Times New Roman"/>
          <w:sz w:val="28"/>
          <w:szCs w:val="28"/>
          <w:lang w:val="nl-NL"/>
        </w:rPr>
      </w:pPr>
      <w:r w:rsidRPr="00E405E5">
        <w:rPr>
          <w:rFonts w:ascii="Times New Roman" w:eastAsia="Calibri" w:hAnsi="Times New Roman" w:cs="Times New Roman"/>
          <w:bCs/>
          <w:sz w:val="28"/>
          <w:szCs w:val="28"/>
          <w:lang w:val="nl-NL"/>
        </w:rPr>
        <w:t>-</w:t>
      </w:r>
      <w:r w:rsidR="00D25814" w:rsidRPr="00E405E5">
        <w:rPr>
          <w:rFonts w:ascii="Times New Roman" w:eastAsia="Calibri" w:hAnsi="Times New Roman" w:cs="Times New Roman"/>
          <w:bCs/>
          <w:sz w:val="28"/>
          <w:szCs w:val="28"/>
          <w:lang w:val="nl-NL"/>
        </w:rPr>
        <w:t xml:space="preserve"> </w:t>
      </w:r>
      <w:r w:rsidR="00D25814" w:rsidRPr="00E405E5">
        <w:rPr>
          <w:rFonts w:ascii="Times New Roman" w:hAnsi="Times New Roman" w:cs="Times New Roman"/>
          <w:bCs/>
          <w:sz w:val="28"/>
          <w:szCs w:val="28"/>
          <w:lang w:val="nl-NL"/>
        </w:rPr>
        <w:t xml:space="preserve">Nghị quyết Đại hội Đảng bộ tỉnh Bình Định lần thứ XX, nhiệm kỳ 2020 </w:t>
      </w:r>
      <w:r w:rsidR="00134790" w:rsidRPr="00E405E5">
        <w:rPr>
          <w:rFonts w:ascii="Times New Roman" w:hAnsi="Times New Roman" w:cs="Times New Roman"/>
          <w:bCs/>
          <w:sz w:val="28"/>
          <w:szCs w:val="28"/>
          <w:lang w:val="nl-NL"/>
        </w:rPr>
        <w:t>–</w:t>
      </w:r>
      <w:r w:rsidR="00D25814" w:rsidRPr="00E405E5">
        <w:rPr>
          <w:rFonts w:ascii="Times New Roman" w:hAnsi="Times New Roman" w:cs="Times New Roman"/>
          <w:bCs/>
          <w:sz w:val="28"/>
          <w:szCs w:val="28"/>
          <w:lang w:val="nl-NL"/>
        </w:rPr>
        <w:t xml:space="preserve"> 2025</w:t>
      </w:r>
      <w:r w:rsidR="00134790" w:rsidRPr="00E405E5">
        <w:rPr>
          <w:rFonts w:ascii="Times New Roman" w:hAnsi="Times New Roman" w:cs="Times New Roman"/>
          <w:bCs/>
          <w:sz w:val="28"/>
          <w:szCs w:val="28"/>
          <w:lang w:val="nl-NL"/>
        </w:rPr>
        <w:t xml:space="preserve">, </w:t>
      </w:r>
      <w:r w:rsidR="00D25814" w:rsidRPr="00E405E5">
        <w:rPr>
          <w:rFonts w:ascii="Times New Roman" w:hAnsi="Times New Roman" w:cs="Times New Roman"/>
          <w:bCs/>
          <w:sz w:val="28"/>
          <w:szCs w:val="28"/>
          <w:lang w:val="nl-NL"/>
        </w:rPr>
        <w:t>xác định</w:t>
      </w:r>
      <w:r w:rsidR="00507915" w:rsidRPr="00E405E5">
        <w:rPr>
          <w:rFonts w:ascii="Times New Roman" w:hAnsi="Times New Roman" w:cs="Times New Roman"/>
          <w:bCs/>
          <w:sz w:val="28"/>
          <w:szCs w:val="28"/>
          <w:lang w:val="nl-NL"/>
        </w:rPr>
        <w:t>:</w:t>
      </w:r>
      <w:r w:rsidR="00D25814" w:rsidRPr="00E405E5">
        <w:rPr>
          <w:rFonts w:ascii="Times New Roman" w:hAnsi="Times New Roman" w:cs="Times New Roman"/>
          <w:bCs/>
          <w:sz w:val="28"/>
          <w:szCs w:val="28"/>
          <w:lang w:val="nl-NL"/>
        </w:rPr>
        <w:t xml:space="preserve"> </w:t>
      </w:r>
      <w:r w:rsidR="00507915" w:rsidRPr="00E405E5">
        <w:rPr>
          <w:rFonts w:ascii="Times New Roman" w:hAnsi="Times New Roman" w:cs="Times New Roman"/>
          <w:sz w:val="28"/>
          <w:szCs w:val="28"/>
          <w:lang w:val="nl-NL"/>
        </w:rPr>
        <w:t>Ư</w:t>
      </w:r>
      <w:r w:rsidR="00D25814" w:rsidRPr="00E405E5">
        <w:rPr>
          <w:rFonts w:ascii="Times New Roman" w:hAnsi="Times New Roman" w:cs="Times New Roman"/>
          <w:sz w:val="28"/>
          <w:szCs w:val="28"/>
          <w:lang w:val="nl-NL"/>
        </w:rPr>
        <w:t xml:space="preserve">u tiên thu hút các </w:t>
      </w:r>
      <w:r w:rsidR="00507915" w:rsidRPr="00E405E5">
        <w:rPr>
          <w:rFonts w:ascii="Times New Roman" w:hAnsi="Times New Roman" w:cs="Times New Roman"/>
          <w:sz w:val="28"/>
          <w:szCs w:val="28"/>
          <w:lang w:val="nl-NL"/>
        </w:rPr>
        <w:t>Dự án</w:t>
      </w:r>
      <w:r w:rsidR="00D25814" w:rsidRPr="00E405E5">
        <w:rPr>
          <w:rFonts w:ascii="Times New Roman" w:hAnsi="Times New Roman" w:cs="Times New Roman"/>
          <w:sz w:val="28"/>
          <w:szCs w:val="28"/>
          <w:lang w:val="nl-NL"/>
        </w:rPr>
        <w:t xml:space="preserve"> lớn nhằm tạo động lực cho phát triển nền kinh tế của tỉnh;</w:t>
      </w:r>
    </w:p>
    <w:p w:rsidR="00D25814" w:rsidRPr="00E405E5" w:rsidRDefault="00D25814" w:rsidP="004468FE">
      <w:pPr>
        <w:spacing w:before="120" w:line="240" w:lineRule="auto"/>
        <w:ind w:firstLine="709"/>
        <w:contextualSpacing w:val="0"/>
        <w:jc w:val="both"/>
        <w:rPr>
          <w:rFonts w:eastAsia="Calibri"/>
          <w:bCs/>
          <w:szCs w:val="28"/>
          <w:lang w:val="nl-NL"/>
        </w:rPr>
      </w:pPr>
      <w:r w:rsidRPr="00E405E5">
        <w:rPr>
          <w:rFonts w:eastAsia="Calibri"/>
          <w:bCs/>
          <w:szCs w:val="28"/>
          <w:lang w:val="nl-NL"/>
        </w:rPr>
        <w:t xml:space="preserve">- Quy hoạch tỉnh Bình Ðịnh thời kỳ 2021 - 2030, tầm nhìn đến năm 2050, xác định Bình Định phát triển ngành công nghiệp theo hướng hiện đại, quy mô lớn. </w:t>
      </w:r>
    </w:p>
    <w:p w:rsidR="00600AD1" w:rsidRPr="00E405E5" w:rsidRDefault="00F33CF6" w:rsidP="004468FE">
      <w:pPr>
        <w:spacing w:before="120" w:line="240" w:lineRule="auto"/>
        <w:ind w:firstLine="709"/>
        <w:contextualSpacing w:val="0"/>
        <w:jc w:val="both"/>
        <w:rPr>
          <w:lang w:val="nl-NL"/>
        </w:rPr>
      </w:pPr>
      <w:r w:rsidRPr="00E405E5">
        <w:rPr>
          <w:b/>
          <w:bCs/>
          <w:lang w:val="nl-NL"/>
        </w:rPr>
        <w:t>1.2.</w:t>
      </w:r>
      <w:r w:rsidR="00470D80" w:rsidRPr="00E405E5">
        <w:rPr>
          <w:b/>
          <w:bCs/>
          <w:lang w:val="nl-NL"/>
        </w:rPr>
        <w:t xml:space="preserve"> Quan điểm:</w:t>
      </w:r>
      <w:r w:rsidR="00470D80" w:rsidRPr="00E405E5">
        <w:rPr>
          <w:lang w:val="nl-NL"/>
        </w:rPr>
        <w:t xml:space="preserve"> </w:t>
      </w:r>
      <w:r w:rsidR="00600AD1" w:rsidRPr="00E405E5">
        <w:rPr>
          <w:lang w:val="nl-NL"/>
        </w:rPr>
        <w:t xml:space="preserve">Quan điểm nhất quán của tỉnh là: </w:t>
      </w:r>
      <w:r w:rsidR="00600AD1" w:rsidRPr="00E405E5">
        <w:rPr>
          <w:b/>
          <w:i/>
          <w:lang w:val="nl-NL"/>
        </w:rPr>
        <w:t>“Không đánh đổi môi trường lấy phát triển kinh tế thuần túy”</w:t>
      </w:r>
      <w:r w:rsidR="00600AD1" w:rsidRPr="00E405E5">
        <w:rPr>
          <w:lang w:val="nl-NL"/>
        </w:rPr>
        <w:t xml:space="preserve">. </w:t>
      </w:r>
      <w:r w:rsidR="00507915" w:rsidRPr="00E405E5">
        <w:rPr>
          <w:lang w:val="nl-NL"/>
        </w:rPr>
        <w:t>Dự án</w:t>
      </w:r>
      <w:r w:rsidR="00600AD1" w:rsidRPr="00E405E5">
        <w:rPr>
          <w:lang w:val="nl-NL"/>
        </w:rPr>
        <w:t xml:space="preserve"> này được thông qua để trình </w:t>
      </w:r>
      <w:r w:rsidR="00C2444B" w:rsidRPr="00E405E5">
        <w:rPr>
          <w:lang w:val="nl-NL"/>
        </w:rPr>
        <w:t xml:space="preserve">các Bộ, ban ngành Trung ương </w:t>
      </w:r>
      <w:r w:rsidR="00C2444B" w:rsidRPr="00E405E5">
        <w:rPr>
          <w:bCs/>
          <w:szCs w:val="28"/>
          <w:lang w:val="nl-NL"/>
        </w:rPr>
        <w:t>xem xét,</w:t>
      </w:r>
      <w:r w:rsidR="00600AD1" w:rsidRPr="00E405E5">
        <w:rPr>
          <w:lang w:val="nl-NL"/>
        </w:rPr>
        <w:t xml:space="preserve"> </w:t>
      </w:r>
      <w:r w:rsidR="00B1198A" w:rsidRPr="00E405E5">
        <w:rPr>
          <w:lang w:val="nl-NL"/>
        </w:rPr>
        <w:t xml:space="preserve">phê duyệt </w:t>
      </w:r>
      <w:r w:rsidR="00600AD1" w:rsidRPr="00E405E5">
        <w:rPr>
          <w:lang w:val="nl-NL"/>
        </w:rPr>
        <w:t xml:space="preserve">trước hết phải bảo đảm </w:t>
      </w:r>
      <w:r w:rsidR="007762FC" w:rsidRPr="00E405E5">
        <w:rPr>
          <w:lang w:val="nl-NL"/>
        </w:rPr>
        <w:t>5 nguyên tắc</w:t>
      </w:r>
      <w:r w:rsidR="00600AD1" w:rsidRPr="00E405E5">
        <w:rPr>
          <w:lang w:val="nl-NL"/>
        </w:rPr>
        <w:t xml:space="preserve"> </w:t>
      </w:r>
      <w:r w:rsidR="00C73D27" w:rsidRPr="00E405E5">
        <w:rPr>
          <w:lang w:val="nl-NL"/>
        </w:rPr>
        <w:t>sau</w:t>
      </w:r>
      <w:r w:rsidR="00600AD1" w:rsidRPr="00E405E5">
        <w:rPr>
          <w:lang w:val="nl-NL"/>
        </w:rPr>
        <w:t>:</w:t>
      </w:r>
    </w:p>
    <w:p w:rsidR="00C73DDD" w:rsidRPr="00E405E5" w:rsidRDefault="00507915" w:rsidP="004468FE">
      <w:pPr>
        <w:pStyle w:val="PlainText"/>
        <w:spacing w:before="120" w:line="240" w:lineRule="auto"/>
        <w:ind w:firstLine="709"/>
        <w:contextualSpacing w:val="0"/>
        <w:jc w:val="both"/>
        <w:rPr>
          <w:rFonts w:ascii="Times New Roman" w:hAnsi="Times New Roman" w:cs="Times New Roman"/>
          <w:bCs/>
          <w:sz w:val="28"/>
          <w:szCs w:val="28"/>
          <w:lang w:val="nl-NL"/>
        </w:rPr>
      </w:pPr>
      <w:r w:rsidRPr="00E405E5">
        <w:rPr>
          <w:rFonts w:ascii="Times New Roman" w:hAnsi="Times New Roman" w:cs="Times New Roman"/>
          <w:b/>
          <w:sz w:val="28"/>
          <w:szCs w:val="28"/>
          <w:lang w:val="nl-NL"/>
        </w:rPr>
        <w:lastRenderedPageBreak/>
        <w:t>(1)</w:t>
      </w:r>
      <w:r w:rsidR="00C73DDD" w:rsidRPr="00E405E5">
        <w:rPr>
          <w:rFonts w:ascii="Times New Roman" w:hAnsi="Times New Roman" w:cs="Times New Roman"/>
          <w:bCs/>
          <w:sz w:val="28"/>
          <w:szCs w:val="28"/>
          <w:lang w:val="nl-NL"/>
        </w:rPr>
        <w:t xml:space="preserve"> Công nghệ tiên tiến, hiện đại</w:t>
      </w:r>
      <w:r w:rsidR="00FB1E95" w:rsidRPr="00E405E5">
        <w:rPr>
          <w:rFonts w:ascii="Times New Roman" w:hAnsi="Times New Roman" w:cs="Times New Roman"/>
          <w:bCs/>
          <w:sz w:val="28"/>
          <w:szCs w:val="28"/>
          <w:lang w:val="nl-NL"/>
        </w:rPr>
        <w:t xml:space="preserve"> (Nhập khẩu</w:t>
      </w:r>
      <w:r w:rsidRPr="00E405E5">
        <w:rPr>
          <w:rFonts w:ascii="Times New Roman" w:hAnsi="Times New Roman" w:cs="Times New Roman"/>
          <w:bCs/>
          <w:sz w:val="28"/>
          <w:szCs w:val="28"/>
          <w:lang w:val="nl-NL"/>
        </w:rPr>
        <w:t xml:space="preserve"> từ</w:t>
      </w:r>
      <w:r w:rsidR="0064652C" w:rsidRPr="00E405E5">
        <w:rPr>
          <w:rFonts w:ascii="Times New Roman" w:hAnsi="Times New Roman" w:cs="Times New Roman"/>
          <w:bCs/>
          <w:sz w:val="28"/>
          <w:szCs w:val="28"/>
          <w:lang w:val="nl-NL"/>
        </w:rPr>
        <w:t xml:space="preserve"> Nhật Bản</w:t>
      </w:r>
      <w:r w:rsidRPr="00E405E5">
        <w:rPr>
          <w:rFonts w:ascii="Times New Roman" w:hAnsi="Times New Roman" w:cs="Times New Roman"/>
          <w:bCs/>
          <w:sz w:val="28"/>
          <w:szCs w:val="28"/>
          <w:lang w:val="nl-NL"/>
        </w:rPr>
        <w:t xml:space="preserve"> và các nước</w:t>
      </w:r>
      <w:r w:rsidR="00F33CF6" w:rsidRPr="00E405E5">
        <w:rPr>
          <w:rFonts w:ascii="Times New Roman" w:hAnsi="Times New Roman" w:cs="Times New Roman"/>
          <w:bCs/>
          <w:sz w:val="28"/>
          <w:szCs w:val="28"/>
          <w:lang w:val="nl-NL"/>
        </w:rPr>
        <w:t xml:space="preserve"> Châu Âu</w:t>
      </w:r>
      <w:r w:rsidR="00BC3EF6" w:rsidRPr="00E405E5">
        <w:rPr>
          <w:rFonts w:ascii="Times New Roman" w:hAnsi="Times New Roman" w:cs="Times New Roman"/>
          <w:bCs/>
          <w:sz w:val="28"/>
          <w:szCs w:val="28"/>
          <w:lang w:val="nl-NL"/>
        </w:rPr>
        <w:t>:</w:t>
      </w:r>
      <w:r w:rsidR="00FB1E95" w:rsidRPr="00E405E5">
        <w:rPr>
          <w:rFonts w:ascii="Times New Roman" w:hAnsi="Times New Roman" w:cs="Times New Roman"/>
          <w:bCs/>
          <w:sz w:val="28"/>
          <w:szCs w:val="28"/>
          <w:lang w:val="nl-NL"/>
        </w:rPr>
        <w:t xml:space="preserve"> Thuỵ Sĩ, Đức, Thuỵ Điển…)</w:t>
      </w:r>
      <w:r w:rsidR="0064652C" w:rsidRPr="00E405E5">
        <w:rPr>
          <w:rFonts w:ascii="Times New Roman" w:hAnsi="Times New Roman" w:cs="Times New Roman"/>
          <w:bCs/>
          <w:sz w:val="28"/>
          <w:szCs w:val="28"/>
          <w:lang w:val="nl-NL"/>
        </w:rPr>
        <w:t>;</w:t>
      </w:r>
    </w:p>
    <w:p w:rsidR="00C73DDD" w:rsidRPr="00E405E5" w:rsidRDefault="00507915" w:rsidP="004468FE">
      <w:pPr>
        <w:pStyle w:val="PlainText"/>
        <w:spacing w:before="120" w:line="240" w:lineRule="auto"/>
        <w:ind w:firstLine="709"/>
        <w:contextualSpacing w:val="0"/>
        <w:jc w:val="both"/>
        <w:rPr>
          <w:rFonts w:ascii="Times New Roman" w:hAnsi="Times New Roman" w:cs="Times New Roman"/>
          <w:bCs/>
          <w:sz w:val="28"/>
          <w:szCs w:val="28"/>
          <w:lang w:val="nl-NL"/>
        </w:rPr>
      </w:pPr>
      <w:r w:rsidRPr="00E405E5">
        <w:rPr>
          <w:rFonts w:ascii="Times New Roman" w:hAnsi="Times New Roman" w:cs="Times New Roman"/>
          <w:b/>
          <w:sz w:val="28"/>
          <w:szCs w:val="28"/>
          <w:lang w:val="nl-NL"/>
        </w:rPr>
        <w:t>(2)</w:t>
      </w:r>
      <w:r w:rsidR="00C73DDD" w:rsidRPr="00E405E5">
        <w:rPr>
          <w:rFonts w:ascii="Times New Roman" w:hAnsi="Times New Roman" w:cs="Times New Roman"/>
          <w:bCs/>
          <w:sz w:val="28"/>
          <w:szCs w:val="28"/>
          <w:lang w:val="nl-NL"/>
        </w:rPr>
        <w:t xml:space="preserve"> Đảm bảo môi trường theo tiêu chuẩn của Việt Nam; </w:t>
      </w:r>
    </w:p>
    <w:p w:rsidR="00C73DDD" w:rsidRPr="00E405E5" w:rsidRDefault="00507915" w:rsidP="004468FE">
      <w:pPr>
        <w:pStyle w:val="PlainText"/>
        <w:spacing w:before="120" w:line="240" w:lineRule="auto"/>
        <w:ind w:firstLine="709"/>
        <w:contextualSpacing w:val="0"/>
        <w:jc w:val="both"/>
        <w:rPr>
          <w:rFonts w:ascii="Times New Roman" w:hAnsi="Times New Roman" w:cs="Times New Roman"/>
          <w:bCs/>
          <w:sz w:val="28"/>
          <w:szCs w:val="28"/>
          <w:lang w:val="nl-NL"/>
        </w:rPr>
      </w:pPr>
      <w:r w:rsidRPr="00E405E5">
        <w:rPr>
          <w:rFonts w:ascii="Times New Roman" w:hAnsi="Times New Roman" w:cs="Times New Roman"/>
          <w:b/>
          <w:sz w:val="28"/>
          <w:szCs w:val="28"/>
          <w:lang w:val="nl-NL"/>
        </w:rPr>
        <w:t>(3)</w:t>
      </w:r>
      <w:r w:rsidR="00C73DDD" w:rsidRPr="00E405E5">
        <w:rPr>
          <w:rFonts w:ascii="Times New Roman" w:hAnsi="Times New Roman" w:cs="Times New Roman"/>
          <w:bCs/>
          <w:sz w:val="28"/>
          <w:szCs w:val="28"/>
          <w:lang w:val="nl-NL"/>
        </w:rPr>
        <w:t xml:space="preserve"> Người dân bị ảnh hưởng của </w:t>
      </w:r>
      <w:r w:rsidRPr="00E405E5">
        <w:rPr>
          <w:rFonts w:ascii="Times New Roman" w:hAnsi="Times New Roman" w:cs="Times New Roman"/>
          <w:bCs/>
          <w:sz w:val="28"/>
          <w:szCs w:val="28"/>
          <w:lang w:val="nl-NL"/>
        </w:rPr>
        <w:t>Dự án</w:t>
      </w:r>
      <w:r w:rsidR="00C73DDD" w:rsidRPr="00E405E5">
        <w:rPr>
          <w:rFonts w:ascii="Times New Roman" w:hAnsi="Times New Roman" w:cs="Times New Roman"/>
          <w:bCs/>
          <w:sz w:val="28"/>
          <w:szCs w:val="28"/>
          <w:lang w:val="nl-NL"/>
        </w:rPr>
        <w:t xml:space="preserve"> khi tái định cư phải có được cuộc sống tốt hơn nơi ở cũ, tạo sinh kế ổn định, lâu dài hơn; </w:t>
      </w:r>
    </w:p>
    <w:p w:rsidR="00C73DDD" w:rsidRPr="00E405E5" w:rsidRDefault="00507915" w:rsidP="004468FE">
      <w:pPr>
        <w:pStyle w:val="PlainText"/>
        <w:spacing w:before="120" w:line="240" w:lineRule="auto"/>
        <w:ind w:firstLine="709"/>
        <w:contextualSpacing w:val="0"/>
        <w:jc w:val="both"/>
        <w:rPr>
          <w:rFonts w:ascii="Times New Roman" w:hAnsi="Times New Roman" w:cs="Times New Roman"/>
          <w:bCs/>
          <w:sz w:val="28"/>
          <w:szCs w:val="28"/>
          <w:lang w:val="nl-NL"/>
        </w:rPr>
      </w:pPr>
      <w:r w:rsidRPr="00E405E5">
        <w:rPr>
          <w:rFonts w:ascii="Times New Roman" w:hAnsi="Times New Roman" w:cs="Times New Roman"/>
          <w:b/>
          <w:sz w:val="28"/>
          <w:szCs w:val="28"/>
          <w:lang w:val="nl-NL"/>
        </w:rPr>
        <w:t>(4)</w:t>
      </w:r>
      <w:r w:rsidR="00C73DDD" w:rsidRPr="00E405E5">
        <w:rPr>
          <w:rFonts w:ascii="Times New Roman" w:hAnsi="Times New Roman" w:cs="Times New Roman"/>
          <w:bCs/>
          <w:sz w:val="28"/>
          <w:szCs w:val="28"/>
          <w:lang w:val="nl-NL"/>
        </w:rPr>
        <w:t xml:space="preserve"> </w:t>
      </w:r>
      <w:r w:rsidRPr="00E405E5">
        <w:rPr>
          <w:rFonts w:ascii="Times New Roman" w:hAnsi="Times New Roman" w:cs="Times New Roman"/>
          <w:bCs/>
          <w:sz w:val="28"/>
          <w:szCs w:val="28"/>
          <w:lang w:val="nl-NL"/>
        </w:rPr>
        <w:t>Dự án</w:t>
      </w:r>
      <w:r w:rsidR="00C73DDD" w:rsidRPr="00E405E5">
        <w:rPr>
          <w:rFonts w:ascii="Times New Roman" w:hAnsi="Times New Roman" w:cs="Times New Roman"/>
          <w:bCs/>
          <w:sz w:val="28"/>
          <w:szCs w:val="28"/>
          <w:lang w:val="nl-NL"/>
        </w:rPr>
        <w:t xml:space="preserve"> không vi phạm phạm vi bảo vệ các di tích lịch sử, danh thắng thiên nhiên đã được công nhận trên địa bàn;</w:t>
      </w:r>
    </w:p>
    <w:p w:rsidR="00C73DDD" w:rsidRPr="00E405E5" w:rsidRDefault="00507915" w:rsidP="004468FE">
      <w:pPr>
        <w:pStyle w:val="PlainText"/>
        <w:spacing w:before="120" w:line="240" w:lineRule="auto"/>
        <w:ind w:firstLine="709"/>
        <w:contextualSpacing w:val="0"/>
        <w:jc w:val="both"/>
        <w:rPr>
          <w:rFonts w:ascii="Times New Roman" w:hAnsi="Times New Roman" w:cs="Times New Roman"/>
          <w:bCs/>
          <w:sz w:val="28"/>
          <w:szCs w:val="28"/>
          <w:lang w:val="nl-NL"/>
        </w:rPr>
      </w:pPr>
      <w:r w:rsidRPr="00E405E5">
        <w:rPr>
          <w:rFonts w:ascii="Times New Roman" w:hAnsi="Times New Roman" w:cs="Times New Roman"/>
          <w:b/>
          <w:sz w:val="28"/>
          <w:szCs w:val="28"/>
          <w:lang w:val="nl-NL"/>
        </w:rPr>
        <w:t>(5)</w:t>
      </w:r>
      <w:r w:rsidR="00C73DDD" w:rsidRPr="00E405E5">
        <w:rPr>
          <w:rFonts w:ascii="Times New Roman" w:hAnsi="Times New Roman" w:cs="Times New Roman"/>
          <w:bCs/>
          <w:sz w:val="28"/>
          <w:szCs w:val="28"/>
          <w:lang w:val="nl-NL"/>
        </w:rPr>
        <w:t xml:space="preserve"> Địa danh thôn Lộ Diêu và </w:t>
      </w:r>
      <w:r w:rsidR="003C2437" w:rsidRPr="00E405E5">
        <w:rPr>
          <w:rFonts w:ascii="Times New Roman" w:hAnsi="Times New Roman" w:cs="Times New Roman"/>
          <w:bCs/>
          <w:sz w:val="28"/>
          <w:szCs w:val="28"/>
          <w:lang w:val="nl-NL"/>
        </w:rPr>
        <w:t>tên</w:t>
      </w:r>
      <w:r w:rsidR="00A506C1" w:rsidRPr="00E405E5">
        <w:rPr>
          <w:rFonts w:ascii="Times New Roman" w:hAnsi="Times New Roman" w:cs="Times New Roman"/>
          <w:bCs/>
          <w:sz w:val="28"/>
          <w:szCs w:val="28"/>
          <w:lang w:val="nl-NL"/>
        </w:rPr>
        <w:t xml:space="preserve"> </w:t>
      </w:r>
      <w:r w:rsidR="00E37F59" w:rsidRPr="00E405E5">
        <w:rPr>
          <w:rFonts w:ascii="Times New Roman" w:eastAsia="Times New Roman" w:hAnsi="Times New Roman" w:cs="Times New Roman"/>
          <w:sz w:val="28"/>
          <w:szCs w:val="28"/>
          <w:lang w:val="nl-NL"/>
        </w:rPr>
        <w:t xml:space="preserve">các </w:t>
      </w:r>
      <w:r w:rsidR="00D017CE" w:rsidRPr="00E405E5">
        <w:rPr>
          <w:rFonts w:ascii="Times New Roman" w:eastAsia="Times New Roman" w:hAnsi="Times New Roman" w:cs="Times New Roman"/>
          <w:sz w:val="28"/>
          <w:szCs w:val="28"/>
          <w:lang w:val="nl-NL"/>
        </w:rPr>
        <w:t>đoàn thể</w:t>
      </w:r>
      <w:r w:rsidR="00E37F59" w:rsidRPr="00E405E5">
        <w:rPr>
          <w:rFonts w:ascii="Times New Roman" w:eastAsia="Times New Roman" w:hAnsi="Times New Roman" w:cs="Times New Roman"/>
          <w:sz w:val="28"/>
          <w:szCs w:val="28"/>
          <w:lang w:val="nl-NL"/>
        </w:rPr>
        <w:t xml:space="preserve"> của thôn</w:t>
      </w:r>
      <w:r w:rsidR="00E37F59" w:rsidRPr="00E405E5">
        <w:rPr>
          <w:rFonts w:ascii="Times New Roman" w:eastAsia="Times New Roman" w:hAnsi="Times New Roman" w:cs="Times New Roman"/>
          <w:sz w:val="28"/>
          <w:lang w:val="nl-NL"/>
        </w:rPr>
        <w:t xml:space="preserve"> </w:t>
      </w:r>
      <w:r w:rsidR="00C73DDD" w:rsidRPr="00E405E5">
        <w:rPr>
          <w:rFonts w:ascii="Times New Roman" w:hAnsi="Times New Roman" w:cs="Times New Roman"/>
          <w:bCs/>
          <w:sz w:val="28"/>
          <w:szCs w:val="28"/>
          <w:lang w:val="nl-NL"/>
        </w:rPr>
        <w:t xml:space="preserve">Lộ Diêu giữ nguyên như </w:t>
      </w:r>
      <w:r w:rsidR="00E37F59" w:rsidRPr="00E405E5">
        <w:rPr>
          <w:rFonts w:ascii="Times New Roman" w:hAnsi="Times New Roman" w:cs="Times New Roman"/>
          <w:bCs/>
          <w:sz w:val="28"/>
          <w:szCs w:val="28"/>
          <w:lang w:val="nl-NL"/>
        </w:rPr>
        <w:t>hiện nay</w:t>
      </w:r>
      <w:r w:rsidR="00C73DDD" w:rsidRPr="00E405E5">
        <w:rPr>
          <w:rFonts w:ascii="Times New Roman" w:hAnsi="Times New Roman" w:cs="Times New Roman"/>
          <w:bCs/>
          <w:sz w:val="28"/>
          <w:szCs w:val="28"/>
          <w:lang w:val="nl-NL"/>
        </w:rPr>
        <w:t>.</w:t>
      </w:r>
    </w:p>
    <w:p w:rsidR="00AA1BDF" w:rsidRPr="00E405E5" w:rsidRDefault="00C1220D" w:rsidP="004468FE">
      <w:pPr>
        <w:pStyle w:val="PlainText"/>
        <w:spacing w:before="120" w:line="240" w:lineRule="auto"/>
        <w:ind w:firstLine="709"/>
        <w:contextualSpacing w:val="0"/>
        <w:jc w:val="both"/>
        <w:rPr>
          <w:rFonts w:ascii="Times New Roman" w:hAnsi="Times New Roman" w:cs="Times New Roman"/>
          <w:b/>
          <w:sz w:val="28"/>
          <w:szCs w:val="28"/>
          <w:lang w:val="nl-NL"/>
        </w:rPr>
      </w:pPr>
      <w:r w:rsidRPr="00E405E5">
        <w:rPr>
          <w:rFonts w:ascii="Times New Roman" w:hAnsi="Times New Roman" w:cs="Times New Roman"/>
          <w:b/>
          <w:sz w:val="28"/>
          <w:szCs w:val="28"/>
          <w:lang w:val="nl-NL"/>
        </w:rPr>
        <w:t xml:space="preserve">2. </w:t>
      </w:r>
      <w:r w:rsidR="0064652C" w:rsidRPr="00E405E5">
        <w:rPr>
          <w:rFonts w:ascii="Times New Roman" w:hAnsi="Times New Roman" w:cs="Times New Roman"/>
          <w:b/>
          <w:sz w:val="28"/>
          <w:szCs w:val="28"/>
          <w:lang w:val="nl-NL"/>
        </w:rPr>
        <w:t>T</w:t>
      </w:r>
      <w:r w:rsidR="00AA1BDF" w:rsidRPr="00E405E5">
        <w:rPr>
          <w:rFonts w:ascii="Times New Roman" w:hAnsi="Times New Roman" w:cs="Times New Roman"/>
          <w:b/>
          <w:sz w:val="28"/>
          <w:szCs w:val="28"/>
          <w:lang w:val="nl-NL"/>
        </w:rPr>
        <w:t xml:space="preserve">ổng quan </w:t>
      </w:r>
      <w:r w:rsidR="00507915" w:rsidRPr="00E405E5">
        <w:rPr>
          <w:rFonts w:ascii="Times New Roman" w:hAnsi="Times New Roman" w:cs="Times New Roman"/>
          <w:b/>
          <w:sz w:val="28"/>
          <w:szCs w:val="28"/>
          <w:lang w:val="nl-NL"/>
        </w:rPr>
        <w:t>Dự án</w:t>
      </w:r>
    </w:p>
    <w:p w:rsidR="00AA1BDF" w:rsidRPr="00E405E5" w:rsidRDefault="00AA1BDF" w:rsidP="004468FE">
      <w:pPr>
        <w:pStyle w:val="PlainText"/>
        <w:spacing w:before="120" w:line="240" w:lineRule="auto"/>
        <w:ind w:firstLine="709"/>
        <w:contextualSpacing w:val="0"/>
        <w:jc w:val="both"/>
        <w:rPr>
          <w:rFonts w:ascii="Times New Roman" w:hAnsi="Times New Roman" w:cs="Times New Roman"/>
          <w:bCs/>
          <w:sz w:val="28"/>
          <w:szCs w:val="28"/>
          <w:lang w:val="nl-NL"/>
        </w:rPr>
      </w:pPr>
      <w:r w:rsidRPr="00E405E5">
        <w:rPr>
          <w:rFonts w:ascii="Times New Roman" w:hAnsi="Times New Roman" w:cs="Times New Roman"/>
          <w:b/>
          <w:i/>
          <w:sz w:val="28"/>
          <w:szCs w:val="28"/>
          <w:lang w:val="nl-NL"/>
        </w:rPr>
        <w:t>- Đối với Khu liên hợ</w:t>
      </w:r>
      <w:r w:rsidR="004E7226" w:rsidRPr="00E405E5">
        <w:rPr>
          <w:rFonts w:ascii="Times New Roman" w:hAnsi="Times New Roman" w:cs="Times New Roman"/>
          <w:b/>
          <w:i/>
          <w:sz w:val="28"/>
          <w:szCs w:val="28"/>
          <w:lang w:val="nl-NL"/>
        </w:rPr>
        <w:t xml:space="preserve">p Gang thép Long Sơn: </w:t>
      </w:r>
      <w:r w:rsidRPr="00E405E5">
        <w:rPr>
          <w:rFonts w:ascii="Times New Roman" w:hAnsi="Times New Roman" w:cs="Times New Roman"/>
          <w:bCs/>
          <w:sz w:val="28"/>
          <w:szCs w:val="28"/>
          <w:lang w:val="nl-NL"/>
        </w:rPr>
        <w:t>Diện tích triển khai khoả</w:t>
      </w:r>
      <w:r w:rsidR="004E7226" w:rsidRPr="00E405E5">
        <w:rPr>
          <w:rFonts w:ascii="Times New Roman" w:hAnsi="Times New Roman" w:cs="Times New Roman"/>
          <w:bCs/>
          <w:sz w:val="28"/>
          <w:szCs w:val="28"/>
          <w:lang w:val="nl-NL"/>
        </w:rPr>
        <w:t>ng 468</w:t>
      </w:r>
      <w:r w:rsidR="0033612F">
        <w:rPr>
          <w:rFonts w:ascii="Times New Roman" w:hAnsi="Times New Roman" w:cs="Times New Roman"/>
          <w:bCs/>
          <w:sz w:val="28"/>
          <w:szCs w:val="28"/>
          <w:lang w:val="nl-NL"/>
        </w:rPr>
        <w:t xml:space="preserve"> </w:t>
      </w:r>
      <w:r w:rsidR="004E7226" w:rsidRPr="00E405E5">
        <w:rPr>
          <w:rFonts w:ascii="Times New Roman" w:hAnsi="Times New Roman" w:cs="Times New Roman"/>
          <w:bCs/>
          <w:sz w:val="28"/>
          <w:szCs w:val="28"/>
          <w:lang w:val="nl-NL"/>
        </w:rPr>
        <w:t>ha,</w:t>
      </w:r>
      <w:r w:rsidRPr="00E405E5">
        <w:rPr>
          <w:rFonts w:ascii="Times New Roman" w:hAnsi="Times New Roman" w:cs="Times New Roman"/>
          <w:bCs/>
          <w:sz w:val="28"/>
          <w:szCs w:val="28"/>
          <w:lang w:val="nl-NL"/>
        </w:rPr>
        <w:t xml:space="preserve"> công suất 5,4 triệu tấ</w:t>
      </w:r>
      <w:r w:rsidR="004E7226" w:rsidRPr="00E405E5">
        <w:rPr>
          <w:rFonts w:ascii="Times New Roman" w:hAnsi="Times New Roman" w:cs="Times New Roman"/>
          <w:bCs/>
          <w:sz w:val="28"/>
          <w:szCs w:val="28"/>
          <w:lang w:val="nl-NL"/>
        </w:rPr>
        <w:t>n/năm,</w:t>
      </w:r>
      <w:r w:rsidRPr="00E405E5">
        <w:rPr>
          <w:rFonts w:ascii="Times New Roman" w:hAnsi="Times New Roman" w:cs="Times New Roman"/>
          <w:bCs/>
          <w:sz w:val="28"/>
          <w:szCs w:val="28"/>
          <w:lang w:val="nl-NL"/>
        </w:rPr>
        <w:t xml:space="preserve"> bao gồm các sản phẩm thép chất lượng cao, thép xây dựng, thép cuộn. </w:t>
      </w:r>
    </w:p>
    <w:p w:rsidR="003B3AB9" w:rsidRPr="00E405E5" w:rsidRDefault="00AA1BDF" w:rsidP="004468FE">
      <w:pPr>
        <w:pStyle w:val="PlainText"/>
        <w:spacing w:before="120" w:line="240" w:lineRule="auto"/>
        <w:ind w:firstLine="709"/>
        <w:contextualSpacing w:val="0"/>
        <w:jc w:val="both"/>
        <w:rPr>
          <w:rFonts w:ascii="Times New Roman" w:hAnsi="Times New Roman" w:cs="Times New Roman"/>
          <w:b/>
          <w:szCs w:val="28"/>
          <w:lang w:val="nl-NL"/>
        </w:rPr>
      </w:pPr>
      <w:r w:rsidRPr="00E405E5">
        <w:rPr>
          <w:rFonts w:ascii="Times New Roman" w:hAnsi="Times New Roman" w:cs="Times New Roman"/>
          <w:b/>
          <w:i/>
          <w:sz w:val="28"/>
          <w:szCs w:val="28"/>
          <w:lang w:val="nl-NL"/>
        </w:rPr>
        <w:t>- Đối với Cảng chuyên dùng Khu liên hợp Gang thép Long Sơn</w:t>
      </w:r>
      <w:r w:rsidR="004E7226" w:rsidRPr="00E405E5">
        <w:rPr>
          <w:rFonts w:ascii="Times New Roman" w:hAnsi="Times New Roman" w:cs="Times New Roman"/>
          <w:b/>
          <w:i/>
          <w:sz w:val="28"/>
          <w:szCs w:val="28"/>
          <w:lang w:val="nl-NL"/>
        </w:rPr>
        <w:t>:</w:t>
      </w:r>
      <w:r w:rsidR="004E7226" w:rsidRPr="00E405E5">
        <w:rPr>
          <w:rFonts w:ascii="Times New Roman" w:hAnsi="Times New Roman" w:cs="Times New Roman"/>
          <w:b/>
          <w:sz w:val="28"/>
          <w:szCs w:val="28"/>
          <w:lang w:val="nl-NL"/>
        </w:rPr>
        <w:t xml:space="preserve"> </w:t>
      </w:r>
      <w:r w:rsidRPr="00E405E5">
        <w:rPr>
          <w:rFonts w:ascii="Times New Roman" w:hAnsi="Times New Roman" w:cs="Times New Roman"/>
          <w:bCs/>
          <w:sz w:val="28"/>
          <w:szCs w:val="28"/>
          <w:lang w:val="nl-NL"/>
        </w:rPr>
        <w:t>Diện tích triển khai khoảng 496,9 ha (trong đó, đất trên bờ khoảng 23</w:t>
      </w:r>
      <w:r w:rsidR="0033612F">
        <w:rPr>
          <w:rFonts w:ascii="Times New Roman" w:hAnsi="Times New Roman" w:cs="Times New Roman"/>
          <w:bCs/>
          <w:sz w:val="28"/>
          <w:szCs w:val="28"/>
          <w:lang w:val="nl-NL"/>
        </w:rPr>
        <w:t xml:space="preserve"> </w:t>
      </w:r>
      <w:r w:rsidRPr="00E405E5">
        <w:rPr>
          <w:rFonts w:ascii="Times New Roman" w:hAnsi="Times New Roman" w:cs="Times New Roman"/>
          <w:bCs/>
          <w:sz w:val="28"/>
          <w:szCs w:val="28"/>
          <w:lang w:val="nl-NL"/>
        </w:rPr>
        <w:t>ha, mặt nước biển khoảng 473,9</w:t>
      </w:r>
      <w:r w:rsidR="0033612F">
        <w:rPr>
          <w:rFonts w:ascii="Times New Roman" w:hAnsi="Times New Roman" w:cs="Times New Roman"/>
          <w:bCs/>
          <w:sz w:val="28"/>
          <w:szCs w:val="28"/>
          <w:lang w:val="nl-NL"/>
        </w:rPr>
        <w:t xml:space="preserve"> </w:t>
      </w:r>
      <w:r w:rsidRPr="00E405E5">
        <w:rPr>
          <w:rFonts w:ascii="Times New Roman" w:hAnsi="Times New Roman" w:cs="Times New Roman"/>
          <w:bCs/>
          <w:sz w:val="28"/>
          <w:szCs w:val="28"/>
          <w:lang w:val="nl-NL"/>
        </w:rPr>
        <w:t>ha), công suất 30 - 35 triệu tấ</w:t>
      </w:r>
      <w:r w:rsidR="003C2437" w:rsidRPr="00E405E5">
        <w:rPr>
          <w:rFonts w:ascii="Times New Roman" w:hAnsi="Times New Roman" w:cs="Times New Roman"/>
          <w:bCs/>
          <w:sz w:val="28"/>
          <w:szCs w:val="28"/>
          <w:lang w:val="nl-NL"/>
        </w:rPr>
        <w:t>n/năm,</w:t>
      </w:r>
      <w:r w:rsidR="00941CC8" w:rsidRPr="00E405E5">
        <w:rPr>
          <w:rFonts w:ascii="Times New Roman" w:hAnsi="Times New Roman" w:cs="Times New Roman"/>
          <w:bCs/>
          <w:sz w:val="28"/>
          <w:szCs w:val="28"/>
          <w:lang w:val="nl-NL"/>
        </w:rPr>
        <w:t xml:space="preserve"> </w:t>
      </w:r>
      <w:r w:rsidRPr="00E405E5">
        <w:rPr>
          <w:rFonts w:ascii="Times New Roman" w:hAnsi="Times New Roman" w:cs="Times New Roman"/>
          <w:bCs/>
          <w:sz w:val="28"/>
          <w:szCs w:val="28"/>
          <w:lang w:val="nl-NL"/>
        </w:rPr>
        <w:t>cỡ tàu cập bến đến 250.000 tấn.</w:t>
      </w:r>
    </w:p>
    <w:p w:rsidR="003136A6" w:rsidRPr="00E405E5" w:rsidRDefault="00C1220D" w:rsidP="004468FE">
      <w:pPr>
        <w:pStyle w:val="PlainText"/>
        <w:spacing w:before="120" w:line="240" w:lineRule="auto"/>
        <w:ind w:firstLine="709"/>
        <w:contextualSpacing w:val="0"/>
        <w:jc w:val="both"/>
        <w:rPr>
          <w:rFonts w:ascii="Times New Roman" w:hAnsi="Times New Roman" w:cs="Times New Roman"/>
          <w:b/>
          <w:sz w:val="28"/>
          <w:szCs w:val="28"/>
          <w:lang w:val="nl-NL"/>
        </w:rPr>
      </w:pPr>
      <w:r w:rsidRPr="00E405E5">
        <w:rPr>
          <w:rFonts w:ascii="Times New Roman" w:hAnsi="Times New Roman" w:cs="Times New Roman"/>
          <w:b/>
          <w:sz w:val="28"/>
          <w:szCs w:val="28"/>
          <w:lang w:val="nl-NL"/>
        </w:rPr>
        <w:t>3</w:t>
      </w:r>
      <w:r w:rsidR="00A4270F" w:rsidRPr="00E405E5">
        <w:rPr>
          <w:rFonts w:ascii="Times New Roman" w:hAnsi="Times New Roman" w:cs="Times New Roman"/>
          <w:b/>
          <w:sz w:val="28"/>
          <w:szCs w:val="28"/>
          <w:lang w:val="nl-NL"/>
        </w:rPr>
        <w:t xml:space="preserve">. </w:t>
      </w:r>
      <w:r w:rsidRPr="00E405E5">
        <w:rPr>
          <w:rFonts w:ascii="Times New Roman" w:hAnsi="Times New Roman" w:cs="Times New Roman"/>
          <w:b/>
          <w:sz w:val="28"/>
          <w:szCs w:val="28"/>
          <w:lang w:val="nl-NL"/>
        </w:rPr>
        <w:t>Về x</w:t>
      </w:r>
      <w:r w:rsidR="00AA1BDF" w:rsidRPr="00E405E5">
        <w:rPr>
          <w:rFonts w:ascii="Times New Roman" w:hAnsi="Times New Roman" w:cs="Times New Roman"/>
          <w:b/>
          <w:sz w:val="28"/>
          <w:szCs w:val="28"/>
          <w:lang w:val="nl-NL"/>
        </w:rPr>
        <w:t>ử lý m</w:t>
      </w:r>
      <w:r w:rsidR="00A4270F" w:rsidRPr="00E405E5">
        <w:rPr>
          <w:rFonts w:ascii="Times New Roman" w:hAnsi="Times New Roman" w:cs="Times New Roman"/>
          <w:b/>
          <w:sz w:val="28"/>
          <w:szCs w:val="28"/>
          <w:lang w:val="nl-NL"/>
        </w:rPr>
        <w:t xml:space="preserve">ôi trường </w:t>
      </w:r>
    </w:p>
    <w:p w:rsidR="0052566A" w:rsidRPr="009328B0" w:rsidRDefault="0052566A" w:rsidP="004468FE">
      <w:pPr>
        <w:pStyle w:val="PlainText"/>
        <w:spacing w:before="120" w:line="240" w:lineRule="auto"/>
        <w:ind w:firstLine="709"/>
        <w:contextualSpacing w:val="0"/>
        <w:jc w:val="both"/>
        <w:rPr>
          <w:rFonts w:ascii="Times New Roman" w:hAnsi="Times New Roman" w:cs="Times New Roman"/>
          <w:bCs/>
          <w:sz w:val="28"/>
          <w:szCs w:val="28"/>
          <w:lang w:val="nl-NL"/>
        </w:rPr>
      </w:pPr>
      <w:r w:rsidRPr="009328B0">
        <w:rPr>
          <w:rFonts w:ascii="Times New Roman" w:hAnsi="Times New Roman" w:cs="Times New Roman"/>
          <w:bCs/>
          <w:sz w:val="28"/>
          <w:szCs w:val="28"/>
          <w:lang w:val="nl-NL"/>
        </w:rPr>
        <w:t xml:space="preserve">- Về công nghệ sản xuất: Khu liên hợp Gang thép Long Sơn được đầu tư đồng bộ dây chuyền sản xuất thép với công nghệ hiện đại phù hợp với tiêu chuẩn của </w:t>
      </w:r>
      <w:r w:rsidR="008160D5" w:rsidRPr="009328B0">
        <w:rPr>
          <w:rFonts w:ascii="Times New Roman" w:hAnsi="Times New Roman" w:cs="Times New Roman"/>
          <w:bCs/>
          <w:sz w:val="28"/>
          <w:szCs w:val="28"/>
          <w:lang w:val="nl-NL"/>
        </w:rPr>
        <w:t>c</w:t>
      </w:r>
      <w:r w:rsidRPr="009328B0">
        <w:rPr>
          <w:rFonts w:ascii="Times New Roman" w:hAnsi="Times New Roman" w:cs="Times New Roman"/>
          <w:bCs/>
          <w:sz w:val="28"/>
          <w:szCs w:val="28"/>
          <w:lang w:val="nl-NL"/>
        </w:rPr>
        <w:t xml:space="preserve">hâu Âu và Việt Nam. Quy trình sản xuất khép kín, </w:t>
      </w:r>
      <w:r w:rsidRPr="00833F42">
        <w:rPr>
          <w:rFonts w:ascii="Times New Roman" w:hAnsi="Times New Roman" w:cs="Times New Roman"/>
          <w:bCs/>
          <w:sz w:val="28"/>
          <w:szCs w:val="28"/>
          <w:lang w:val="nl-NL"/>
        </w:rPr>
        <w:t>ch</w:t>
      </w:r>
      <w:r w:rsidR="00833F42" w:rsidRPr="00833F42">
        <w:rPr>
          <w:rFonts w:ascii="Times New Roman" w:hAnsi="Times New Roman" w:cs="Times New Roman"/>
          <w:bCs/>
          <w:sz w:val="28"/>
          <w:szCs w:val="28"/>
          <w:lang w:val="vi-VN"/>
        </w:rPr>
        <w:t>ú</w:t>
      </w:r>
      <w:r w:rsidRPr="009328B0">
        <w:rPr>
          <w:rFonts w:ascii="Times New Roman" w:hAnsi="Times New Roman" w:cs="Times New Roman"/>
          <w:bCs/>
          <w:sz w:val="28"/>
          <w:szCs w:val="28"/>
          <w:lang w:val="nl-NL"/>
        </w:rPr>
        <w:t xml:space="preserve"> trọng bảo vệ môi trường, tiết kiệm năng lượng, sản phẩm của khâu trước là đầu vào của khâu sau.</w:t>
      </w:r>
    </w:p>
    <w:p w:rsidR="0052566A" w:rsidRPr="009328B0" w:rsidRDefault="0052566A" w:rsidP="004468FE">
      <w:pPr>
        <w:pStyle w:val="PlainText"/>
        <w:spacing w:before="120" w:line="240" w:lineRule="auto"/>
        <w:ind w:firstLine="709"/>
        <w:contextualSpacing w:val="0"/>
        <w:jc w:val="both"/>
        <w:rPr>
          <w:rFonts w:ascii="Times New Roman" w:hAnsi="Times New Roman" w:cs="Times New Roman"/>
          <w:bCs/>
          <w:sz w:val="28"/>
          <w:szCs w:val="28"/>
          <w:lang w:val="nl-NL"/>
        </w:rPr>
      </w:pPr>
      <w:r w:rsidRPr="009328B0">
        <w:rPr>
          <w:rFonts w:ascii="Times New Roman" w:hAnsi="Times New Roman" w:cs="Times New Roman"/>
          <w:bCs/>
          <w:sz w:val="28"/>
          <w:szCs w:val="28"/>
          <w:lang w:val="nl-NL"/>
        </w:rPr>
        <w:t>- Về nguồn nước cấp và xử lý nước thải: Không lấy nước ngầm tại chỗ mà dẫn nước mặt từ sông Lại Giang về phục vụ sản xuất tại nhà máy. Toàn bộ nước thải sinh hoạt và sản xuất được xử lý đạt quy chuẩn cho phép trước khi tuần hoàn, tái sử dụng, cam kết không thải nước thải sản xuất ra môi trường ngoài phạm vi nhà máy.</w:t>
      </w:r>
    </w:p>
    <w:p w:rsidR="00EA1070" w:rsidRPr="009328B0" w:rsidRDefault="00EA1070" w:rsidP="004468FE">
      <w:pPr>
        <w:pStyle w:val="PlainText"/>
        <w:spacing w:before="120" w:line="240" w:lineRule="auto"/>
        <w:ind w:firstLine="709"/>
        <w:contextualSpacing w:val="0"/>
        <w:jc w:val="both"/>
        <w:rPr>
          <w:rFonts w:ascii="Times New Roman" w:hAnsi="Times New Roman" w:cs="Times New Roman"/>
          <w:bCs/>
          <w:sz w:val="28"/>
          <w:szCs w:val="28"/>
          <w:lang w:val="nl-NL"/>
        </w:rPr>
      </w:pPr>
      <w:r w:rsidRPr="009328B0">
        <w:rPr>
          <w:rFonts w:ascii="Times New Roman" w:hAnsi="Times New Roman" w:cs="Times New Roman"/>
          <w:bCs/>
          <w:sz w:val="28"/>
          <w:szCs w:val="28"/>
          <w:lang w:val="nl-NL"/>
        </w:rPr>
        <w:t xml:space="preserve">- Khí thải: </w:t>
      </w:r>
      <w:r w:rsidR="00507915" w:rsidRPr="009328B0">
        <w:rPr>
          <w:rFonts w:ascii="Times New Roman" w:hAnsi="Times New Roman" w:cs="Times New Roman"/>
          <w:bCs/>
          <w:sz w:val="28"/>
          <w:szCs w:val="28"/>
          <w:lang w:val="nl-NL"/>
        </w:rPr>
        <w:t>T</w:t>
      </w:r>
      <w:r w:rsidRPr="009328B0">
        <w:rPr>
          <w:rFonts w:ascii="Times New Roman" w:hAnsi="Times New Roman" w:cs="Times New Roman"/>
          <w:bCs/>
          <w:sz w:val="28"/>
          <w:szCs w:val="28"/>
          <w:lang w:val="nl-NL"/>
        </w:rPr>
        <w:t>ất cả được thu gom và xử lý đạt yêu cầu tiêu chuẩn bảo vệ môi trường. Nhiệt dư của các nhà máy luyện cốc, luyện gang và luyện thép…</w:t>
      </w:r>
      <w:r w:rsidR="008160D5" w:rsidRPr="009328B0">
        <w:rPr>
          <w:rFonts w:ascii="Times New Roman" w:hAnsi="Times New Roman" w:cs="Times New Roman"/>
          <w:bCs/>
          <w:sz w:val="28"/>
          <w:szCs w:val="28"/>
          <w:lang w:val="nl-NL"/>
        </w:rPr>
        <w:t xml:space="preserve"> </w:t>
      </w:r>
      <w:r w:rsidRPr="009328B0">
        <w:rPr>
          <w:rFonts w:ascii="Times New Roman" w:hAnsi="Times New Roman" w:cs="Times New Roman"/>
          <w:bCs/>
          <w:sz w:val="28"/>
          <w:szCs w:val="28"/>
          <w:lang w:val="nl-NL"/>
        </w:rPr>
        <w:t>được thu hồi, sử dụng cho nhà máy nhiệt điện. Sản lượng điện của nhà máy nhiệt điện đáp ứng được 100% nhu cầu điện của toàn khu liên hợp</w:t>
      </w:r>
      <w:r w:rsidR="00507915" w:rsidRPr="009328B0">
        <w:rPr>
          <w:rFonts w:ascii="Times New Roman" w:hAnsi="Times New Roman" w:cs="Times New Roman"/>
          <w:bCs/>
          <w:sz w:val="28"/>
          <w:szCs w:val="28"/>
          <w:lang w:val="nl-NL"/>
        </w:rPr>
        <w:t>.</w:t>
      </w:r>
    </w:p>
    <w:p w:rsidR="00EA1070" w:rsidRPr="009328B0" w:rsidRDefault="00EA1070" w:rsidP="004468FE">
      <w:pPr>
        <w:pStyle w:val="PlainText"/>
        <w:spacing w:before="120" w:line="240" w:lineRule="auto"/>
        <w:ind w:firstLine="709"/>
        <w:contextualSpacing w:val="0"/>
        <w:jc w:val="both"/>
        <w:rPr>
          <w:rFonts w:ascii="Times New Roman" w:hAnsi="Times New Roman" w:cs="Times New Roman"/>
          <w:bCs/>
          <w:sz w:val="28"/>
          <w:szCs w:val="28"/>
          <w:lang w:val="nl-NL"/>
        </w:rPr>
      </w:pPr>
      <w:r w:rsidRPr="009328B0">
        <w:rPr>
          <w:rFonts w:ascii="Times New Roman" w:hAnsi="Times New Roman" w:cs="Times New Roman"/>
          <w:bCs/>
          <w:sz w:val="28"/>
          <w:szCs w:val="28"/>
          <w:lang w:val="nl-NL"/>
        </w:rPr>
        <w:t xml:space="preserve">- Bụi: </w:t>
      </w:r>
      <w:r w:rsidR="00507915" w:rsidRPr="009328B0">
        <w:rPr>
          <w:rFonts w:ascii="Times New Roman" w:hAnsi="Times New Roman" w:cs="Times New Roman"/>
          <w:bCs/>
          <w:sz w:val="28"/>
          <w:szCs w:val="28"/>
          <w:lang w:val="nl-NL"/>
        </w:rPr>
        <w:t>Đ</w:t>
      </w:r>
      <w:r w:rsidRPr="009328B0">
        <w:rPr>
          <w:rFonts w:ascii="Times New Roman" w:hAnsi="Times New Roman" w:cs="Times New Roman"/>
          <w:bCs/>
          <w:sz w:val="28"/>
          <w:szCs w:val="28"/>
          <w:lang w:val="nl-NL"/>
        </w:rPr>
        <w:t>ược thu gom thông qua lọc túi vải, lọc bụi tĩnh điện…</w:t>
      </w:r>
      <w:r w:rsidR="008160D5" w:rsidRPr="009328B0">
        <w:rPr>
          <w:rFonts w:ascii="Times New Roman" w:hAnsi="Times New Roman" w:cs="Times New Roman"/>
          <w:bCs/>
          <w:sz w:val="28"/>
          <w:szCs w:val="28"/>
          <w:lang w:val="nl-NL"/>
        </w:rPr>
        <w:t xml:space="preserve"> </w:t>
      </w:r>
      <w:r w:rsidRPr="009328B0">
        <w:rPr>
          <w:rFonts w:ascii="Times New Roman" w:hAnsi="Times New Roman" w:cs="Times New Roman"/>
          <w:bCs/>
          <w:sz w:val="28"/>
          <w:szCs w:val="28"/>
          <w:lang w:val="nl-NL"/>
        </w:rPr>
        <w:t>tận dụng tái sản xuất; được kiểm soát hoàn toàn tự động và có độ chính xác cao, đảm bảo lượng khí thải ra môi trường đúng theo tiêu chuẩn quy định</w:t>
      </w:r>
      <w:r w:rsidR="00507915" w:rsidRPr="009328B0">
        <w:rPr>
          <w:rFonts w:ascii="Times New Roman" w:hAnsi="Times New Roman" w:cs="Times New Roman"/>
          <w:bCs/>
          <w:sz w:val="28"/>
          <w:szCs w:val="28"/>
          <w:lang w:val="nl-NL"/>
        </w:rPr>
        <w:t>.</w:t>
      </w:r>
    </w:p>
    <w:p w:rsidR="00EA1070" w:rsidRPr="009328B0" w:rsidRDefault="00EA1070" w:rsidP="004468FE">
      <w:pPr>
        <w:pStyle w:val="PlainText"/>
        <w:spacing w:before="120" w:line="240" w:lineRule="auto"/>
        <w:ind w:firstLine="709"/>
        <w:contextualSpacing w:val="0"/>
        <w:jc w:val="both"/>
        <w:rPr>
          <w:rFonts w:ascii="Times New Roman" w:hAnsi="Times New Roman" w:cs="Times New Roman"/>
          <w:bCs/>
          <w:sz w:val="28"/>
          <w:szCs w:val="28"/>
          <w:lang w:val="nl-NL"/>
        </w:rPr>
      </w:pPr>
      <w:r w:rsidRPr="009328B0">
        <w:rPr>
          <w:rFonts w:ascii="Times New Roman" w:hAnsi="Times New Roman" w:cs="Times New Roman"/>
          <w:bCs/>
          <w:sz w:val="28"/>
          <w:szCs w:val="28"/>
          <w:lang w:val="nl-NL"/>
        </w:rPr>
        <w:t>- Chất thải rắn: Sẽ làm nguyên liệu cho ngành xây dựng. Các phụ phẩm tạo ra trong các công đoạn sản xuất vẩy cán, xỉ luyện thép được thu hồi và đưa vào làm nguyên liệu cho các công đoạn khác.</w:t>
      </w:r>
    </w:p>
    <w:p w:rsidR="00EA1070" w:rsidRPr="009328B0" w:rsidRDefault="00EA1070" w:rsidP="004468FE">
      <w:pPr>
        <w:pStyle w:val="PlainText"/>
        <w:spacing w:before="120" w:line="240" w:lineRule="auto"/>
        <w:ind w:firstLine="709"/>
        <w:contextualSpacing w:val="0"/>
        <w:jc w:val="both"/>
        <w:rPr>
          <w:rFonts w:ascii="Times New Roman" w:hAnsi="Times New Roman" w:cs="Times New Roman"/>
          <w:bCs/>
          <w:sz w:val="28"/>
          <w:szCs w:val="28"/>
          <w:lang w:val="nl-NL"/>
        </w:rPr>
      </w:pPr>
      <w:r w:rsidRPr="009328B0">
        <w:rPr>
          <w:rFonts w:ascii="Times New Roman" w:hAnsi="Times New Roman" w:cs="Times New Roman"/>
          <w:bCs/>
          <w:sz w:val="28"/>
          <w:szCs w:val="28"/>
          <w:lang w:val="nl-NL"/>
        </w:rPr>
        <w:t>- Nhà máy được lắp đặt quan trắc tự động sau hệ thống xử lý nước thải, khí thải và truyền trực tiếp số liệu về Sở Tài nguyên và Môi trường, Bộ Tài nguyên và Môi trư</w:t>
      </w:r>
      <w:r w:rsidR="00507915" w:rsidRPr="009328B0">
        <w:rPr>
          <w:rFonts w:ascii="Times New Roman" w:hAnsi="Times New Roman" w:cs="Times New Roman"/>
          <w:bCs/>
          <w:sz w:val="28"/>
          <w:szCs w:val="28"/>
          <w:lang w:val="nl-NL"/>
        </w:rPr>
        <w:t>ờ</w:t>
      </w:r>
      <w:r w:rsidRPr="009328B0">
        <w:rPr>
          <w:rFonts w:ascii="Times New Roman" w:hAnsi="Times New Roman" w:cs="Times New Roman"/>
          <w:bCs/>
          <w:sz w:val="28"/>
          <w:szCs w:val="28"/>
          <w:lang w:val="nl-NL"/>
        </w:rPr>
        <w:t xml:space="preserve">ng với tần suất 5 phút/lần để theo dõi, giám sát; đồng thời Nhà máy có xây dựng công trình ứng phó sự cố, xây dựng 1 khu xử lý chất thải rắn nội bộ </w:t>
      </w:r>
      <w:r w:rsidR="007A4EB7" w:rsidRPr="009328B0">
        <w:rPr>
          <w:rFonts w:ascii="Times New Roman" w:hAnsi="Times New Roman" w:cs="Times New Roman"/>
          <w:bCs/>
          <w:sz w:val="28"/>
          <w:szCs w:val="28"/>
          <w:lang w:val="nl-NL"/>
        </w:rPr>
        <w:t>có công suất đảm bảo xử lý hết chất thải rắn của Dự án.</w:t>
      </w:r>
      <w:r w:rsidRPr="009328B0">
        <w:rPr>
          <w:rFonts w:ascii="Times New Roman" w:hAnsi="Times New Roman" w:cs="Times New Roman"/>
          <w:bCs/>
          <w:sz w:val="28"/>
          <w:szCs w:val="28"/>
          <w:lang w:val="nl-NL"/>
        </w:rPr>
        <w:t xml:space="preserve"> </w:t>
      </w:r>
    </w:p>
    <w:p w:rsidR="00EA1070" w:rsidRPr="009328B0" w:rsidRDefault="00EA1070" w:rsidP="004468FE">
      <w:pPr>
        <w:pStyle w:val="PlainText"/>
        <w:spacing w:before="120" w:line="240" w:lineRule="auto"/>
        <w:ind w:firstLine="709"/>
        <w:contextualSpacing w:val="0"/>
        <w:jc w:val="both"/>
        <w:rPr>
          <w:rFonts w:ascii="Times New Roman" w:hAnsi="Times New Roman" w:cs="Times New Roman"/>
          <w:bCs/>
          <w:sz w:val="28"/>
          <w:szCs w:val="28"/>
          <w:lang w:val="nl-NL"/>
        </w:rPr>
      </w:pPr>
      <w:r w:rsidRPr="009328B0">
        <w:rPr>
          <w:rFonts w:ascii="Times New Roman" w:hAnsi="Times New Roman" w:cs="Times New Roman"/>
          <w:bCs/>
          <w:sz w:val="28"/>
          <w:szCs w:val="28"/>
          <w:lang w:val="nl-NL"/>
        </w:rPr>
        <w:lastRenderedPageBreak/>
        <w:t xml:space="preserve">- Với 32% diện tích </w:t>
      </w:r>
      <w:r w:rsidR="00507915" w:rsidRPr="009328B0">
        <w:rPr>
          <w:rFonts w:ascii="Times New Roman" w:hAnsi="Times New Roman" w:cs="Times New Roman"/>
          <w:bCs/>
          <w:sz w:val="28"/>
          <w:szCs w:val="28"/>
          <w:lang w:val="nl-NL"/>
        </w:rPr>
        <w:t>Dự án</w:t>
      </w:r>
      <w:r w:rsidRPr="009328B0">
        <w:rPr>
          <w:rFonts w:ascii="Times New Roman" w:hAnsi="Times New Roman" w:cs="Times New Roman"/>
          <w:bCs/>
          <w:sz w:val="28"/>
          <w:szCs w:val="28"/>
          <w:lang w:val="nl-NL"/>
        </w:rPr>
        <w:t xml:space="preserve"> (149</w:t>
      </w:r>
      <w:r w:rsidR="00E405E5" w:rsidRPr="009328B0">
        <w:rPr>
          <w:rFonts w:ascii="Times New Roman" w:hAnsi="Times New Roman" w:cs="Times New Roman"/>
          <w:bCs/>
          <w:sz w:val="28"/>
          <w:szCs w:val="28"/>
          <w:lang w:val="nl-NL"/>
        </w:rPr>
        <w:t xml:space="preserve"> </w:t>
      </w:r>
      <w:r w:rsidRPr="009328B0">
        <w:rPr>
          <w:rFonts w:ascii="Times New Roman" w:hAnsi="Times New Roman" w:cs="Times New Roman"/>
          <w:bCs/>
          <w:sz w:val="28"/>
          <w:szCs w:val="28"/>
          <w:lang w:val="nl-NL"/>
        </w:rPr>
        <w:t>ha) sẽ dành cho cây xanh và các vùng đệm cách ly giảm thiểu tối đa ảnh hưởng của nhà máy đến môi trường.</w:t>
      </w:r>
    </w:p>
    <w:p w:rsidR="00EA1070" w:rsidRPr="009328B0" w:rsidRDefault="00EA1070" w:rsidP="004468FE">
      <w:pPr>
        <w:pStyle w:val="PlainText"/>
        <w:spacing w:before="120" w:line="240" w:lineRule="auto"/>
        <w:ind w:firstLine="709"/>
        <w:contextualSpacing w:val="0"/>
        <w:jc w:val="both"/>
        <w:rPr>
          <w:rFonts w:ascii="Times New Roman" w:hAnsi="Times New Roman" w:cs="Times New Roman"/>
          <w:bCs/>
          <w:sz w:val="28"/>
          <w:szCs w:val="28"/>
          <w:lang w:val="vi-VN"/>
        </w:rPr>
      </w:pPr>
      <w:r w:rsidRPr="009328B0">
        <w:rPr>
          <w:rFonts w:ascii="Times New Roman" w:hAnsi="Times New Roman" w:cs="Times New Roman"/>
          <w:bCs/>
          <w:sz w:val="28"/>
          <w:szCs w:val="28"/>
          <w:lang w:val="nl-NL"/>
        </w:rPr>
        <w:t xml:space="preserve"> </w:t>
      </w:r>
      <w:r w:rsidR="00507915" w:rsidRPr="009328B0">
        <w:rPr>
          <w:rFonts w:ascii="Times New Roman" w:hAnsi="Times New Roman" w:cs="Times New Roman"/>
          <w:bCs/>
          <w:sz w:val="28"/>
          <w:szCs w:val="28"/>
          <w:lang w:val="vi-VN"/>
        </w:rPr>
        <w:t>Dự án</w:t>
      </w:r>
      <w:r w:rsidRPr="009328B0">
        <w:rPr>
          <w:rFonts w:ascii="Times New Roman" w:hAnsi="Times New Roman" w:cs="Times New Roman"/>
          <w:bCs/>
          <w:sz w:val="28"/>
          <w:szCs w:val="28"/>
          <w:lang w:val="vi-VN"/>
        </w:rPr>
        <w:t xml:space="preserve"> chỉ được triển khai xây dựng khi đáp ứng đầy đủ các thủ tục đầu tư, </w:t>
      </w:r>
      <w:r w:rsidRPr="009328B0">
        <w:rPr>
          <w:rFonts w:ascii="Times New Roman" w:hAnsi="Times New Roman" w:cs="Times New Roman"/>
          <w:bCs/>
          <w:sz w:val="28"/>
          <w:szCs w:val="28"/>
          <w:lang w:val="nl-NL"/>
        </w:rPr>
        <w:t xml:space="preserve">cụ thể: </w:t>
      </w:r>
      <w:r w:rsidRPr="009328B0">
        <w:rPr>
          <w:rFonts w:ascii="Times New Roman" w:hAnsi="Times New Roman" w:cs="Times New Roman"/>
          <w:bCs/>
          <w:sz w:val="28"/>
          <w:szCs w:val="28"/>
          <w:lang w:val="vi-VN"/>
        </w:rPr>
        <w:t xml:space="preserve">Bộ Tài nguyên và Môi trường thẩm định, phê duyệt Báo cáo đánh giá tác động môi trường. Bộ Khoa học và Công nghệ thẩm định về công nghệ và thiết bị. Bộ Công thương thẩm định và phê duyệt </w:t>
      </w:r>
      <w:r w:rsidR="00507915" w:rsidRPr="009328B0">
        <w:rPr>
          <w:rFonts w:ascii="Times New Roman" w:hAnsi="Times New Roman" w:cs="Times New Roman"/>
          <w:bCs/>
          <w:sz w:val="28"/>
          <w:szCs w:val="28"/>
          <w:lang w:val="vi-VN"/>
        </w:rPr>
        <w:t>Dự án</w:t>
      </w:r>
      <w:r w:rsidRPr="009328B0">
        <w:rPr>
          <w:rFonts w:ascii="Times New Roman" w:hAnsi="Times New Roman" w:cs="Times New Roman"/>
          <w:bCs/>
          <w:sz w:val="28"/>
          <w:szCs w:val="28"/>
          <w:lang w:val="vi-VN"/>
        </w:rPr>
        <w:t>. Bộ Nông nghiệp và Phát triển nông thôn thẩm định, chấp thuận điều chỉnh quy hoạch 3 loại rừng. Các bộ, ban, ngành Trung ương và địa phương có liên quan chấp thuận và được cấp có thẩm quyền cấp phép xây dựng.</w:t>
      </w:r>
    </w:p>
    <w:p w:rsidR="006D2996" w:rsidRPr="00E405E5" w:rsidRDefault="00C1220D" w:rsidP="004468FE">
      <w:pPr>
        <w:pStyle w:val="PlainText"/>
        <w:spacing w:before="120" w:line="240" w:lineRule="auto"/>
        <w:ind w:firstLine="709"/>
        <w:contextualSpacing w:val="0"/>
        <w:jc w:val="both"/>
        <w:rPr>
          <w:rFonts w:ascii="Times New Roman" w:hAnsi="Times New Roman" w:cs="Times New Roman"/>
          <w:b/>
          <w:sz w:val="28"/>
          <w:szCs w:val="28"/>
          <w:lang w:val="nl-NL"/>
        </w:rPr>
      </w:pPr>
      <w:r w:rsidRPr="00E405E5">
        <w:rPr>
          <w:rFonts w:ascii="Times New Roman" w:hAnsi="Times New Roman" w:cs="Times New Roman"/>
          <w:b/>
          <w:sz w:val="28"/>
          <w:szCs w:val="28"/>
          <w:lang w:val="nl-NL"/>
        </w:rPr>
        <w:t>4</w:t>
      </w:r>
      <w:r w:rsidR="00A4270F" w:rsidRPr="00E405E5">
        <w:rPr>
          <w:rFonts w:ascii="Times New Roman" w:hAnsi="Times New Roman" w:cs="Times New Roman"/>
          <w:b/>
          <w:sz w:val="28"/>
          <w:szCs w:val="28"/>
          <w:lang w:val="nl-NL"/>
        </w:rPr>
        <w:t xml:space="preserve">. Đóng góp của </w:t>
      </w:r>
      <w:r w:rsidR="00507915" w:rsidRPr="00E405E5">
        <w:rPr>
          <w:rFonts w:ascii="Times New Roman" w:hAnsi="Times New Roman" w:cs="Times New Roman"/>
          <w:b/>
          <w:sz w:val="28"/>
          <w:szCs w:val="28"/>
          <w:lang w:val="nl-NL"/>
        </w:rPr>
        <w:t>Dự án</w:t>
      </w:r>
      <w:r w:rsidR="00A4270F" w:rsidRPr="00E405E5">
        <w:rPr>
          <w:rFonts w:ascii="Times New Roman" w:hAnsi="Times New Roman" w:cs="Times New Roman"/>
          <w:b/>
          <w:sz w:val="28"/>
          <w:szCs w:val="28"/>
          <w:lang w:val="nl-NL"/>
        </w:rPr>
        <w:t xml:space="preserve"> đến</w:t>
      </w:r>
      <w:r w:rsidR="000546C1" w:rsidRPr="00E405E5">
        <w:rPr>
          <w:rFonts w:ascii="Times New Roman" w:hAnsi="Times New Roman" w:cs="Times New Roman"/>
          <w:b/>
          <w:sz w:val="28"/>
          <w:szCs w:val="28"/>
          <w:lang w:val="nl-NL"/>
        </w:rPr>
        <w:t xml:space="preserve"> phát triển</w:t>
      </w:r>
      <w:r w:rsidR="00A4270F" w:rsidRPr="00E405E5">
        <w:rPr>
          <w:rFonts w:ascii="Times New Roman" w:hAnsi="Times New Roman" w:cs="Times New Roman"/>
          <w:b/>
          <w:sz w:val="28"/>
          <w:szCs w:val="28"/>
          <w:lang w:val="nl-NL"/>
        </w:rPr>
        <w:t xml:space="preserve"> kinh tế - xã hội của tỉnh</w:t>
      </w:r>
    </w:p>
    <w:p w:rsidR="005426D8" w:rsidRPr="00E405E5" w:rsidRDefault="00A4270F" w:rsidP="004468FE">
      <w:pPr>
        <w:pStyle w:val="PlainText"/>
        <w:spacing w:before="120" w:line="240" w:lineRule="auto"/>
        <w:ind w:firstLine="709"/>
        <w:contextualSpacing w:val="0"/>
        <w:jc w:val="both"/>
        <w:rPr>
          <w:rFonts w:ascii="Times New Roman" w:hAnsi="Times New Roman" w:cs="Times New Roman"/>
          <w:bCs/>
          <w:sz w:val="28"/>
          <w:szCs w:val="28"/>
          <w:lang w:val="nl-NL"/>
        </w:rPr>
      </w:pPr>
      <w:r w:rsidRPr="00E405E5">
        <w:rPr>
          <w:rFonts w:ascii="Times New Roman" w:hAnsi="Times New Roman" w:cs="Times New Roman"/>
          <w:bCs/>
          <w:sz w:val="28"/>
          <w:szCs w:val="28"/>
          <w:lang w:val="nl-NL"/>
        </w:rPr>
        <w:t>- Góp phần thúc đẩy</w:t>
      </w:r>
      <w:r w:rsidR="00941CC8" w:rsidRPr="00E405E5">
        <w:rPr>
          <w:rFonts w:ascii="Times New Roman" w:hAnsi="Times New Roman" w:cs="Times New Roman"/>
          <w:bCs/>
          <w:sz w:val="28"/>
          <w:szCs w:val="28"/>
          <w:lang w:val="nl-NL"/>
        </w:rPr>
        <w:t xml:space="preserve"> phát triển </w:t>
      </w:r>
      <w:r w:rsidRPr="00E405E5">
        <w:rPr>
          <w:rFonts w:ascii="Times New Roman" w:hAnsi="Times New Roman" w:cs="Times New Roman"/>
          <w:bCs/>
          <w:sz w:val="28"/>
          <w:szCs w:val="28"/>
          <w:lang w:val="nl-NL"/>
        </w:rPr>
        <w:t xml:space="preserve">các ngành công nghiệp, công nghiệp phụ trợ, các ngành dịch vụ, cảng biển...   </w:t>
      </w:r>
    </w:p>
    <w:p w:rsidR="006D2996" w:rsidRPr="00E405E5" w:rsidRDefault="00A4270F" w:rsidP="004468FE">
      <w:pPr>
        <w:pStyle w:val="PlainText"/>
        <w:spacing w:before="120" w:line="240" w:lineRule="auto"/>
        <w:ind w:firstLine="709"/>
        <w:contextualSpacing w:val="0"/>
        <w:jc w:val="both"/>
        <w:rPr>
          <w:rFonts w:ascii="Times New Roman" w:hAnsi="Times New Roman" w:cs="Times New Roman"/>
          <w:bCs/>
          <w:sz w:val="28"/>
          <w:szCs w:val="28"/>
          <w:lang w:val="nl-NL"/>
        </w:rPr>
      </w:pPr>
      <w:r w:rsidRPr="00E405E5">
        <w:rPr>
          <w:rFonts w:ascii="Times New Roman" w:hAnsi="Times New Roman" w:cs="Times New Roman"/>
          <w:bCs/>
          <w:sz w:val="28"/>
          <w:szCs w:val="28"/>
          <w:lang w:val="nl-NL"/>
        </w:rPr>
        <w:t xml:space="preserve">- Giải quyết việc làm </w:t>
      </w:r>
      <w:r w:rsidRPr="00E405E5">
        <w:rPr>
          <w:rFonts w:ascii="Times New Roman" w:hAnsi="Times New Roman" w:cs="Times New Roman"/>
          <w:b/>
          <w:sz w:val="28"/>
          <w:szCs w:val="28"/>
          <w:lang w:val="nl-NL"/>
        </w:rPr>
        <w:t>cho</w:t>
      </w:r>
      <w:r w:rsidR="003378DB" w:rsidRPr="00E405E5">
        <w:rPr>
          <w:rFonts w:ascii="Times New Roman" w:hAnsi="Times New Roman" w:cs="Times New Roman"/>
          <w:b/>
          <w:sz w:val="28"/>
          <w:szCs w:val="28"/>
          <w:lang w:val="nl-NL"/>
        </w:rPr>
        <w:t xml:space="preserve"> hơn</w:t>
      </w:r>
      <w:r w:rsidRPr="00E405E5">
        <w:rPr>
          <w:rFonts w:ascii="Times New Roman" w:hAnsi="Times New Roman" w:cs="Times New Roman"/>
          <w:b/>
          <w:sz w:val="28"/>
          <w:szCs w:val="28"/>
          <w:lang w:val="nl-NL"/>
        </w:rPr>
        <w:t xml:space="preserve"> 7.500 lao động</w:t>
      </w:r>
      <w:r w:rsidRPr="00E405E5">
        <w:rPr>
          <w:rFonts w:ascii="Times New Roman" w:hAnsi="Times New Roman" w:cs="Times New Roman"/>
          <w:bCs/>
          <w:sz w:val="28"/>
          <w:szCs w:val="28"/>
          <w:lang w:val="nl-NL"/>
        </w:rPr>
        <w:t xml:space="preserve"> </w:t>
      </w:r>
      <w:r w:rsidR="003378DB" w:rsidRPr="00E405E5">
        <w:rPr>
          <w:rFonts w:ascii="Times New Roman" w:hAnsi="Times New Roman" w:cs="Times New Roman"/>
          <w:bCs/>
          <w:sz w:val="28"/>
          <w:szCs w:val="28"/>
          <w:lang w:val="nl-NL"/>
        </w:rPr>
        <w:t>tại địa phương</w:t>
      </w:r>
      <w:r w:rsidR="00A506C1" w:rsidRPr="00E405E5">
        <w:rPr>
          <w:rFonts w:ascii="Times New Roman" w:hAnsi="Times New Roman" w:cs="Times New Roman"/>
          <w:bCs/>
          <w:sz w:val="28"/>
          <w:szCs w:val="28"/>
          <w:lang w:val="nl-NL"/>
        </w:rPr>
        <w:t xml:space="preserve">, </w:t>
      </w:r>
      <w:r w:rsidR="00C73D27" w:rsidRPr="00E405E5">
        <w:rPr>
          <w:rFonts w:ascii="Times New Roman" w:hAnsi="Times New Roman" w:cs="Times New Roman"/>
          <w:bCs/>
          <w:sz w:val="28"/>
          <w:szCs w:val="28"/>
          <w:lang w:val="nl-NL"/>
        </w:rPr>
        <w:t xml:space="preserve">ưu tiên </w:t>
      </w:r>
      <w:r w:rsidR="00A506C1" w:rsidRPr="00E405E5">
        <w:rPr>
          <w:rFonts w:ascii="Times New Roman" w:hAnsi="Times New Roman" w:cs="Times New Roman"/>
          <w:bCs/>
          <w:sz w:val="28"/>
          <w:szCs w:val="28"/>
          <w:lang w:val="nl-NL"/>
        </w:rPr>
        <w:t xml:space="preserve">trước hết </w:t>
      </w:r>
      <w:r w:rsidR="00C73D27" w:rsidRPr="00E405E5">
        <w:rPr>
          <w:rFonts w:ascii="Times New Roman" w:hAnsi="Times New Roman" w:cs="Times New Roman"/>
          <w:bCs/>
          <w:sz w:val="28"/>
          <w:szCs w:val="28"/>
          <w:lang w:val="nl-NL"/>
        </w:rPr>
        <w:t>cho lực lượng lao động tại thôn Lộ</w:t>
      </w:r>
      <w:r w:rsidR="00A506C1" w:rsidRPr="00E405E5">
        <w:rPr>
          <w:rFonts w:ascii="Times New Roman" w:hAnsi="Times New Roman" w:cs="Times New Roman"/>
          <w:bCs/>
          <w:sz w:val="28"/>
          <w:szCs w:val="28"/>
          <w:lang w:val="nl-NL"/>
        </w:rPr>
        <w:t xml:space="preserve"> Diêu</w:t>
      </w:r>
      <w:r w:rsidR="00941CC8" w:rsidRPr="00E405E5">
        <w:rPr>
          <w:rFonts w:ascii="Times New Roman" w:hAnsi="Times New Roman" w:cs="Times New Roman"/>
          <w:bCs/>
          <w:sz w:val="28"/>
          <w:szCs w:val="28"/>
          <w:lang w:val="nl-NL"/>
        </w:rPr>
        <w:t>.</w:t>
      </w:r>
    </w:p>
    <w:p w:rsidR="004C05CA" w:rsidRPr="00E405E5" w:rsidRDefault="0002416A" w:rsidP="004468FE">
      <w:pPr>
        <w:pStyle w:val="PlainText"/>
        <w:spacing w:before="120" w:line="240" w:lineRule="auto"/>
        <w:ind w:firstLine="709"/>
        <w:contextualSpacing w:val="0"/>
        <w:jc w:val="both"/>
        <w:rPr>
          <w:rFonts w:ascii="Times New Roman" w:hAnsi="Times New Roman" w:cs="Times New Roman"/>
          <w:bCs/>
          <w:sz w:val="28"/>
          <w:szCs w:val="28"/>
          <w:lang w:val="nl-NL"/>
        </w:rPr>
      </w:pPr>
      <w:r w:rsidRPr="00E405E5">
        <w:rPr>
          <w:rFonts w:ascii="Times New Roman" w:hAnsi="Times New Roman" w:cs="Times New Roman"/>
          <w:bCs/>
          <w:sz w:val="28"/>
          <w:szCs w:val="28"/>
          <w:lang w:val="nl-NL"/>
        </w:rPr>
        <w:t xml:space="preserve">- Đóng góp thuế vào ngân sách nhà nước, khi hoàn thành 3 giai đoạn đi vào sản xuất: </w:t>
      </w:r>
      <w:r w:rsidRPr="00E405E5">
        <w:rPr>
          <w:rFonts w:ascii="Times New Roman" w:hAnsi="Times New Roman" w:cs="Times New Roman"/>
          <w:b/>
          <w:sz w:val="28"/>
          <w:szCs w:val="28"/>
          <w:lang w:val="nl-NL"/>
        </w:rPr>
        <w:t>10.395 tỷ đồng/năm</w:t>
      </w:r>
      <w:r w:rsidR="004C05CA" w:rsidRPr="00E405E5">
        <w:rPr>
          <w:rFonts w:ascii="Times New Roman" w:hAnsi="Times New Roman" w:cs="Times New Roman"/>
          <w:bCs/>
          <w:sz w:val="28"/>
          <w:szCs w:val="28"/>
          <w:lang w:val="nl-NL"/>
        </w:rPr>
        <w:t>.</w:t>
      </w:r>
    </w:p>
    <w:p w:rsidR="00C1220D" w:rsidRPr="00E405E5" w:rsidRDefault="004C05CA" w:rsidP="004468FE">
      <w:pPr>
        <w:pStyle w:val="PlainText"/>
        <w:spacing w:before="120" w:line="240" w:lineRule="auto"/>
        <w:ind w:firstLine="709"/>
        <w:contextualSpacing w:val="0"/>
        <w:jc w:val="both"/>
        <w:rPr>
          <w:rFonts w:ascii="Times New Roman" w:hAnsi="Times New Roman" w:cs="Times New Roman"/>
          <w:bCs/>
          <w:sz w:val="28"/>
          <w:szCs w:val="28"/>
          <w:lang w:val="nl-NL"/>
        </w:rPr>
      </w:pPr>
      <w:r w:rsidRPr="00E405E5">
        <w:rPr>
          <w:rFonts w:ascii="Times New Roman" w:hAnsi="Times New Roman" w:cs="Times New Roman"/>
          <w:bCs/>
          <w:sz w:val="28"/>
          <w:szCs w:val="28"/>
          <w:lang w:val="nl-NL"/>
        </w:rPr>
        <w:t>- Đ</w:t>
      </w:r>
      <w:r w:rsidR="0002416A" w:rsidRPr="00E405E5">
        <w:rPr>
          <w:rFonts w:ascii="Times New Roman" w:hAnsi="Times New Roman" w:cs="Times New Roman"/>
          <w:bCs/>
          <w:sz w:val="28"/>
          <w:szCs w:val="28"/>
          <w:lang w:val="nl-NL"/>
        </w:rPr>
        <w:t xml:space="preserve">óng góp cho </w:t>
      </w:r>
      <w:r w:rsidR="008160D5" w:rsidRPr="00E405E5">
        <w:rPr>
          <w:rFonts w:ascii="Times New Roman" w:hAnsi="Times New Roman" w:cs="Times New Roman"/>
          <w:bCs/>
          <w:sz w:val="28"/>
          <w:szCs w:val="28"/>
          <w:lang w:val="nl-NL"/>
        </w:rPr>
        <w:t>t</w:t>
      </w:r>
      <w:r w:rsidR="0002416A" w:rsidRPr="00E405E5">
        <w:rPr>
          <w:rFonts w:ascii="Times New Roman" w:hAnsi="Times New Roman" w:cs="Times New Roman"/>
          <w:bCs/>
          <w:sz w:val="28"/>
          <w:szCs w:val="28"/>
          <w:lang w:val="nl-NL"/>
        </w:rPr>
        <w:t xml:space="preserve">ổng sản phẩm địa phương (GRDP) theo giá hiện hành </w:t>
      </w:r>
      <w:r w:rsidR="0002416A" w:rsidRPr="00E405E5">
        <w:rPr>
          <w:rFonts w:ascii="Times New Roman" w:hAnsi="Times New Roman" w:cs="Times New Roman"/>
          <w:b/>
          <w:sz w:val="28"/>
          <w:szCs w:val="28"/>
          <w:lang w:val="nl-NL"/>
        </w:rPr>
        <w:t>khoảng 20.524 tỷ đồng</w:t>
      </w:r>
      <w:r w:rsidR="00941CC8" w:rsidRPr="00E405E5">
        <w:rPr>
          <w:rFonts w:ascii="Times New Roman" w:hAnsi="Times New Roman" w:cs="Times New Roman"/>
          <w:bCs/>
          <w:sz w:val="28"/>
          <w:szCs w:val="28"/>
          <w:lang w:val="nl-NL"/>
        </w:rPr>
        <w:t>,</w:t>
      </w:r>
      <w:r w:rsidR="0002416A" w:rsidRPr="00E405E5">
        <w:rPr>
          <w:rFonts w:ascii="Times New Roman" w:hAnsi="Times New Roman" w:cs="Times New Roman"/>
          <w:bCs/>
          <w:sz w:val="28"/>
          <w:szCs w:val="28"/>
          <w:lang w:val="nl-NL"/>
        </w:rPr>
        <w:t xml:space="preserve"> góp phần đáng kể vào phát triển kinh tế</w:t>
      </w:r>
      <w:r w:rsidR="008160D5" w:rsidRPr="00E405E5">
        <w:rPr>
          <w:rFonts w:ascii="Times New Roman" w:hAnsi="Times New Roman" w:cs="Times New Roman"/>
          <w:bCs/>
          <w:sz w:val="28"/>
          <w:szCs w:val="28"/>
          <w:lang w:val="nl-NL"/>
        </w:rPr>
        <w:t xml:space="preserve"> -</w:t>
      </w:r>
      <w:r w:rsidR="0002416A" w:rsidRPr="00E405E5">
        <w:rPr>
          <w:rFonts w:ascii="Times New Roman" w:hAnsi="Times New Roman" w:cs="Times New Roman"/>
          <w:bCs/>
          <w:sz w:val="28"/>
          <w:szCs w:val="28"/>
          <w:lang w:val="nl-NL"/>
        </w:rPr>
        <w:t xml:space="preserve"> xã hội tỉnh Bình Định nói chung</w:t>
      </w:r>
      <w:r w:rsidR="000546C1" w:rsidRPr="00E405E5">
        <w:rPr>
          <w:rFonts w:ascii="Times New Roman" w:hAnsi="Times New Roman" w:cs="Times New Roman"/>
          <w:bCs/>
          <w:sz w:val="28"/>
          <w:szCs w:val="28"/>
          <w:lang w:val="nl-NL"/>
        </w:rPr>
        <w:t xml:space="preserve"> và thị xã Hoài Nhơn nói riêng</w:t>
      </w:r>
      <w:r w:rsidR="0002416A" w:rsidRPr="00E405E5">
        <w:rPr>
          <w:rFonts w:ascii="Times New Roman" w:hAnsi="Times New Roman" w:cs="Times New Roman"/>
          <w:bCs/>
          <w:sz w:val="28"/>
          <w:szCs w:val="28"/>
          <w:lang w:val="nl-NL"/>
        </w:rPr>
        <w:t>.</w:t>
      </w:r>
    </w:p>
    <w:p w:rsidR="001B3815" w:rsidRPr="00E405E5" w:rsidRDefault="00EC2200" w:rsidP="004468FE">
      <w:pPr>
        <w:spacing w:before="120" w:line="240" w:lineRule="auto"/>
        <w:ind w:firstLine="709"/>
        <w:contextualSpacing w:val="0"/>
        <w:jc w:val="both"/>
        <w:rPr>
          <w:bCs/>
          <w:iCs/>
          <w:szCs w:val="28"/>
          <w:lang w:val="nl-NL"/>
        </w:rPr>
      </w:pPr>
      <w:r w:rsidRPr="00E405E5">
        <w:rPr>
          <w:bCs/>
          <w:iCs/>
          <w:szCs w:val="28"/>
          <w:lang w:val="nl-NL"/>
        </w:rPr>
        <w:t xml:space="preserve">- Khi </w:t>
      </w:r>
      <w:r w:rsidR="00507915" w:rsidRPr="00E405E5">
        <w:rPr>
          <w:bCs/>
          <w:iCs/>
          <w:szCs w:val="28"/>
          <w:lang w:val="nl-NL"/>
        </w:rPr>
        <w:t>Dự án</w:t>
      </w:r>
      <w:r w:rsidRPr="00E405E5">
        <w:rPr>
          <w:bCs/>
          <w:iCs/>
          <w:szCs w:val="28"/>
          <w:lang w:val="nl-NL"/>
        </w:rPr>
        <w:t xml:space="preserve"> thi công và đi vào hoạt động sẽ </w:t>
      </w:r>
      <w:r w:rsidRPr="00E405E5">
        <w:rPr>
          <w:b/>
          <w:iCs/>
          <w:szCs w:val="28"/>
          <w:lang w:val="nl-NL"/>
        </w:rPr>
        <w:t xml:space="preserve">hình thành hệ sinh thái phát triển </w:t>
      </w:r>
      <w:r w:rsidR="001B3815" w:rsidRPr="00E405E5">
        <w:rPr>
          <w:b/>
          <w:iCs/>
          <w:szCs w:val="28"/>
          <w:lang w:val="nl-NL"/>
        </w:rPr>
        <w:t>kèm theo</w:t>
      </w:r>
      <w:r w:rsidR="001B3815" w:rsidRPr="00E405E5">
        <w:rPr>
          <w:bCs/>
          <w:iCs/>
          <w:szCs w:val="28"/>
          <w:lang w:val="nl-NL"/>
        </w:rPr>
        <w:t xml:space="preserve"> như: </w:t>
      </w:r>
      <w:r w:rsidR="009537DB" w:rsidRPr="00E405E5">
        <w:rPr>
          <w:bCs/>
          <w:iCs/>
          <w:szCs w:val="28"/>
          <w:lang w:val="nl-NL"/>
        </w:rPr>
        <w:t>Các n</w:t>
      </w:r>
      <w:r w:rsidR="001B3815" w:rsidRPr="00E405E5">
        <w:rPr>
          <w:bCs/>
          <w:iCs/>
          <w:szCs w:val="28"/>
          <w:lang w:val="nl-NL"/>
        </w:rPr>
        <w:t>hà máy</w:t>
      </w:r>
      <w:r w:rsidR="009537DB" w:rsidRPr="00E405E5">
        <w:rPr>
          <w:bCs/>
          <w:iCs/>
          <w:szCs w:val="28"/>
          <w:lang w:val="nl-NL"/>
        </w:rPr>
        <w:t>, nhà xưởng</w:t>
      </w:r>
      <w:r w:rsidR="00AE535E" w:rsidRPr="00E405E5">
        <w:rPr>
          <w:bCs/>
          <w:iCs/>
          <w:szCs w:val="28"/>
          <w:lang w:val="nl-NL"/>
        </w:rPr>
        <w:t xml:space="preserve"> phụ trợ</w:t>
      </w:r>
      <w:r w:rsidR="009537DB" w:rsidRPr="00E405E5">
        <w:rPr>
          <w:bCs/>
          <w:iCs/>
          <w:szCs w:val="28"/>
          <w:lang w:val="nl-NL"/>
        </w:rPr>
        <w:t xml:space="preserve"> về bảo dưỡng</w:t>
      </w:r>
      <w:r w:rsidR="00AE535E" w:rsidRPr="00E405E5">
        <w:rPr>
          <w:bCs/>
          <w:iCs/>
          <w:szCs w:val="28"/>
          <w:lang w:val="nl-NL"/>
        </w:rPr>
        <w:t>,</w:t>
      </w:r>
      <w:r w:rsidR="009537DB" w:rsidRPr="00E405E5">
        <w:rPr>
          <w:bCs/>
          <w:iCs/>
          <w:szCs w:val="28"/>
          <w:lang w:val="nl-NL"/>
        </w:rPr>
        <w:t xml:space="preserve"> sửa chữa cơ khí</w:t>
      </w:r>
      <w:r w:rsidR="00AE535E" w:rsidRPr="00E405E5">
        <w:rPr>
          <w:bCs/>
          <w:iCs/>
          <w:szCs w:val="28"/>
          <w:lang w:val="nl-NL"/>
        </w:rPr>
        <w:t>;</w:t>
      </w:r>
      <w:r w:rsidR="009537DB" w:rsidRPr="00E405E5">
        <w:rPr>
          <w:bCs/>
          <w:iCs/>
          <w:szCs w:val="28"/>
          <w:lang w:val="nl-NL"/>
        </w:rPr>
        <w:t xml:space="preserve"> dịch vụ cung cấp vật liệu xây dựng</w:t>
      </w:r>
      <w:r w:rsidR="00AE535E" w:rsidRPr="00E405E5">
        <w:rPr>
          <w:bCs/>
          <w:iCs/>
          <w:szCs w:val="28"/>
          <w:lang w:val="nl-NL"/>
        </w:rPr>
        <w:t>;</w:t>
      </w:r>
      <w:r w:rsidR="001B3815" w:rsidRPr="00E405E5">
        <w:rPr>
          <w:bCs/>
          <w:iCs/>
          <w:szCs w:val="28"/>
          <w:lang w:val="nl-NL"/>
        </w:rPr>
        <w:t xml:space="preserve"> </w:t>
      </w:r>
      <w:r w:rsidR="009537DB" w:rsidRPr="00E405E5">
        <w:rPr>
          <w:bCs/>
          <w:iCs/>
          <w:szCs w:val="28"/>
          <w:lang w:val="nl-NL"/>
        </w:rPr>
        <w:t>d</w:t>
      </w:r>
      <w:r w:rsidR="001B3815" w:rsidRPr="00E405E5">
        <w:rPr>
          <w:bCs/>
          <w:iCs/>
          <w:szCs w:val="28"/>
          <w:lang w:val="nl-NL"/>
        </w:rPr>
        <w:t>ịch vụ ăn uống</w:t>
      </w:r>
      <w:r w:rsidR="00AE535E" w:rsidRPr="00E405E5">
        <w:rPr>
          <w:bCs/>
          <w:iCs/>
          <w:szCs w:val="28"/>
          <w:lang w:val="nl-NL"/>
        </w:rPr>
        <w:t>;</w:t>
      </w:r>
      <w:r w:rsidR="001B3815" w:rsidRPr="00E405E5">
        <w:rPr>
          <w:bCs/>
          <w:iCs/>
          <w:szCs w:val="28"/>
          <w:lang w:val="nl-NL"/>
        </w:rPr>
        <w:t xml:space="preserve"> dịch vụ mua sắm</w:t>
      </w:r>
      <w:r w:rsidR="00AE535E" w:rsidRPr="00E405E5">
        <w:rPr>
          <w:bCs/>
          <w:iCs/>
          <w:szCs w:val="28"/>
          <w:lang w:val="nl-NL"/>
        </w:rPr>
        <w:t>;</w:t>
      </w:r>
      <w:r w:rsidR="001B3815" w:rsidRPr="00E405E5">
        <w:rPr>
          <w:bCs/>
          <w:iCs/>
          <w:szCs w:val="28"/>
          <w:lang w:val="nl-NL"/>
        </w:rPr>
        <w:t xml:space="preserve"> dịch vụ lưu trú</w:t>
      </w:r>
      <w:r w:rsidR="00AE535E" w:rsidRPr="00E405E5">
        <w:rPr>
          <w:bCs/>
          <w:iCs/>
          <w:szCs w:val="28"/>
          <w:lang w:val="nl-NL"/>
        </w:rPr>
        <w:t>;</w:t>
      </w:r>
      <w:r w:rsidR="001B3815" w:rsidRPr="00E405E5">
        <w:rPr>
          <w:bCs/>
          <w:iCs/>
          <w:szCs w:val="28"/>
          <w:lang w:val="nl-NL"/>
        </w:rPr>
        <w:t xml:space="preserve"> </w:t>
      </w:r>
      <w:r w:rsidR="00E524F3" w:rsidRPr="00E405E5">
        <w:rPr>
          <w:bCs/>
          <w:iCs/>
          <w:szCs w:val="28"/>
          <w:lang w:val="nl-NL"/>
        </w:rPr>
        <w:t xml:space="preserve">dịch vụ </w:t>
      </w:r>
      <w:r w:rsidR="001B3815" w:rsidRPr="00E405E5">
        <w:rPr>
          <w:bCs/>
          <w:iCs/>
          <w:szCs w:val="28"/>
          <w:lang w:val="nl-NL"/>
        </w:rPr>
        <w:t>vận tải</w:t>
      </w:r>
      <w:r w:rsidR="00685FC4" w:rsidRPr="00E405E5">
        <w:rPr>
          <w:bCs/>
          <w:iCs/>
          <w:szCs w:val="28"/>
          <w:lang w:val="nl-NL"/>
        </w:rPr>
        <w:t>,...</w:t>
      </w:r>
    </w:p>
    <w:p w:rsidR="00C1220D" w:rsidRPr="00E405E5" w:rsidRDefault="00507915" w:rsidP="004468FE">
      <w:pPr>
        <w:pStyle w:val="PlainText"/>
        <w:spacing w:before="120" w:line="240" w:lineRule="auto"/>
        <w:ind w:firstLine="709"/>
        <w:contextualSpacing w:val="0"/>
        <w:jc w:val="both"/>
        <w:rPr>
          <w:rFonts w:ascii="Times New Roman" w:hAnsi="Times New Roman" w:cs="Times New Roman"/>
          <w:bCs/>
          <w:sz w:val="28"/>
          <w:szCs w:val="28"/>
          <w:lang w:val="nl-NL"/>
        </w:rPr>
      </w:pPr>
      <w:r w:rsidRPr="00E405E5">
        <w:rPr>
          <w:rFonts w:ascii="Times New Roman" w:hAnsi="Times New Roman" w:cs="Times New Roman"/>
          <w:sz w:val="28"/>
          <w:szCs w:val="28"/>
          <w:lang w:val="nl-NL"/>
        </w:rPr>
        <w:t>Dự án</w:t>
      </w:r>
      <w:r w:rsidR="00C1220D" w:rsidRPr="00E405E5">
        <w:rPr>
          <w:rFonts w:ascii="Times New Roman" w:hAnsi="Times New Roman" w:cs="Times New Roman"/>
          <w:bCs/>
          <w:sz w:val="28"/>
          <w:szCs w:val="28"/>
          <w:lang w:val="nl-NL"/>
        </w:rPr>
        <w:t xml:space="preserve"> đi vào hoạt động sẽ đóng góp cho ngân sách nhà nước, UBND tỉnh sẽ </w:t>
      </w:r>
      <w:r w:rsidR="00C1220D" w:rsidRPr="00E405E5">
        <w:rPr>
          <w:rFonts w:ascii="Times New Roman" w:hAnsi="Times New Roman" w:cs="Times New Roman"/>
          <w:b/>
          <w:sz w:val="28"/>
          <w:szCs w:val="28"/>
          <w:lang w:val="nl-NL"/>
        </w:rPr>
        <w:t>cân đối lại một phần cho ngân sách thị xã Hoài Nhơn</w:t>
      </w:r>
      <w:r w:rsidR="00C1220D" w:rsidRPr="00E405E5">
        <w:rPr>
          <w:rFonts w:ascii="Times New Roman" w:hAnsi="Times New Roman" w:cs="Times New Roman"/>
          <w:bCs/>
          <w:sz w:val="28"/>
          <w:szCs w:val="28"/>
          <w:lang w:val="nl-NL"/>
        </w:rPr>
        <w:t xml:space="preserve"> để đầu tư cơ sở hạ tầng, an sinh xã hội, trong đó tập trung tại thôn Lộ Diêu, xã Hoài Mỹ.</w:t>
      </w:r>
    </w:p>
    <w:p w:rsidR="00E524F3" w:rsidRPr="00E405E5" w:rsidRDefault="00507915" w:rsidP="004468FE">
      <w:pPr>
        <w:pStyle w:val="PlainText"/>
        <w:spacing w:before="120" w:line="240" w:lineRule="auto"/>
        <w:ind w:firstLine="709"/>
        <w:contextualSpacing w:val="0"/>
        <w:jc w:val="both"/>
        <w:rPr>
          <w:rFonts w:ascii="Times New Roman" w:hAnsi="Times New Roman" w:cs="Times New Roman"/>
          <w:sz w:val="28"/>
          <w:szCs w:val="28"/>
          <w:lang w:val="nl-NL"/>
        </w:rPr>
      </w:pPr>
      <w:r w:rsidRPr="00E405E5">
        <w:rPr>
          <w:rFonts w:ascii="Times New Roman" w:hAnsi="Times New Roman" w:cs="Times New Roman"/>
          <w:sz w:val="28"/>
          <w:szCs w:val="28"/>
          <w:lang w:val="nl-NL"/>
        </w:rPr>
        <w:t>Dự án</w:t>
      </w:r>
      <w:r w:rsidR="00C1220D" w:rsidRPr="00E405E5">
        <w:rPr>
          <w:rFonts w:ascii="Times New Roman" w:hAnsi="Times New Roman" w:cs="Times New Roman"/>
          <w:sz w:val="28"/>
          <w:szCs w:val="28"/>
          <w:lang w:val="nl-NL"/>
        </w:rPr>
        <w:t xml:space="preserve"> Khu liên hợp gang thép Long Sơn và Cảng chuyên dùng Khu liên hợp gang thép Long Sơn là một trong những </w:t>
      </w:r>
      <w:r w:rsidRPr="00E405E5">
        <w:rPr>
          <w:rFonts w:ascii="Times New Roman" w:hAnsi="Times New Roman" w:cs="Times New Roman"/>
          <w:sz w:val="28"/>
          <w:szCs w:val="28"/>
          <w:lang w:val="nl-NL"/>
        </w:rPr>
        <w:t>Dự án</w:t>
      </w:r>
      <w:r w:rsidR="00C1220D" w:rsidRPr="00E405E5">
        <w:rPr>
          <w:rFonts w:ascii="Times New Roman" w:hAnsi="Times New Roman" w:cs="Times New Roman"/>
          <w:sz w:val="28"/>
          <w:szCs w:val="28"/>
          <w:lang w:val="nl-NL"/>
        </w:rPr>
        <w:t xml:space="preserve"> lớn, có vai trò tạo </w:t>
      </w:r>
      <w:r w:rsidR="00CE74B5" w:rsidRPr="00E405E5">
        <w:rPr>
          <w:rFonts w:ascii="Times New Roman" w:hAnsi="Times New Roman" w:cs="Times New Roman"/>
          <w:sz w:val="28"/>
          <w:szCs w:val="28"/>
          <w:lang w:val="nl-NL"/>
        </w:rPr>
        <w:t>động lực cho</w:t>
      </w:r>
      <w:r w:rsidR="00C1220D" w:rsidRPr="00E405E5">
        <w:rPr>
          <w:rFonts w:ascii="Times New Roman" w:hAnsi="Times New Roman" w:cs="Times New Roman"/>
          <w:sz w:val="28"/>
          <w:szCs w:val="28"/>
          <w:lang w:val="nl-NL"/>
        </w:rPr>
        <w:t xml:space="preserve"> phát triển kinh tế tỉnh Bình Định trong tương lai.</w:t>
      </w:r>
    </w:p>
    <w:p w:rsidR="00E524F3" w:rsidRPr="00E405E5" w:rsidRDefault="00685FC4" w:rsidP="004468FE">
      <w:pPr>
        <w:pStyle w:val="PlainText"/>
        <w:spacing w:before="120" w:line="240" w:lineRule="auto"/>
        <w:ind w:firstLine="709"/>
        <w:contextualSpacing w:val="0"/>
        <w:jc w:val="both"/>
        <w:rPr>
          <w:rFonts w:ascii="Times New Roman" w:hAnsi="Times New Roman" w:cs="Times New Roman"/>
          <w:b/>
          <w:sz w:val="28"/>
          <w:szCs w:val="28"/>
          <w:lang w:val="nl-NL"/>
        </w:rPr>
      </w:pPr>
      <w:r w:rsidRPr="00E405E5">
        <w:rPr>
          <w:rFonts w:ascii="Times New Roman" w:hAnsi="Times New Roman" w:cs="Times New Roman"/>
          <w:b/>
          <w:sz w:val="28"/>
          <w:szCs w:val="28"/>
          <w:lang w:val="nl-NL"/>
        </w:rPr>
        <w:t>5. Năng lực nhà đầu tư</w:t>
      </w:r>
    </w:p>
    <w:p w:rsidR="00FA1183" w:rsidRPr="00E405E5" w:rsidRDefault="00FA1183" w:rsidP="004468FE">
      <w:pPr>
        <w:pStyle w:val="011"/>
        <w:numPr>
          <w:ilvl w:val="0"/>
          <w:numId w:val="0"/>
        </w:numPr>
        <w:tabs>
          <w:tab w:val="clear" w:pos="720"/>
          <w:tab w:val="clear" w:pos="851"/>
        </w:tabs>
        <w:spacing w:line="240" w:lineRule="auto"/>
        <w:ind w:firstLine="709"/>
        <w:rPr>
          <w:b w:val="0"/>
          <w:bCs w:val="0"/>
          <w:color w:val="auto"/>
          <w:sz w:val="29"/>
          <w:szCs w:val="29"/>
          <w:lang w:val="pt-BR"/>
        </w:rPr>
      </w:pPr>
      <w:r w:rsidRPr="00E405E5">
        <w:rPr>
          <w:b w:val="0"/>
          <w:bCs w:val="0"/>
          <w:color w:val="auto"/>
          <w:sz w:val="29"/>
          <w:szCs w:val="29"/>
          <w:lang w:val="pt-BR"/>
        </w:rPr>
        <w:t xml:space="preserve">Công ty </w:t>
      </w:r>
      <w:r w:rsidR="00754333" w:rsidRPr="00E405E5">
        <w:rPr>
          <w:b w:val="0"/>
          <w:bCs w:val="0"/>
          <w:color w:val="auto"/>
          <w:sz w:val="29"/>
          <w:szCs w:val="29"/>
          <w:lang w:val="pt-BR"/>
        </w:rPr>
        <w:t>TNHH</w:t>
      </w:r>
      <w:r w:rsidRPr="00E405E5">
        <w:rPr>
          <w:b w:val="0"/>
          <w:bCs w:val="0"/>
          <w:color w:val="auto"/>
          <w:sz w:val="29"/>
          <w:szCs w:val="29"/>
          <w:lang w:val="pt-BR"/>
        </w:rPr>
        <w:t xml:space="preserve"> Long Sơn</w:t>
      </w:r>
      <w:r w:rsidR="00754333" w:rsidRPr="00E405E5">
        <w:rPr>
          <w:b w:val="0"/>
          <w:bCs w:val="0"/>
          <w:color w:val="auto"/>
          <w:sz w:val="29"/>
          <w:szCs w:val="29"/>
          <w:lang w:val="pt-BR"/>
        </w:rPr>
        <w:t xml:space="preserve"> được thành lập và đi vào hoạt động từ năm 2001</w:t>
      </w:r>
      <w:r w:rsidRPr="00E405E5">
        <w:rPr>
          <w:b w:val="0"/>
          <w:bCs w:val="0"/>
          <w:color w:val="auto"/>
          <w:sz w:val="29"/>
          <w:szCs w:val="29"/>
          <w:lang w:val="pt-BR"/>
        </w:rPr>
        <w:t xml:space="preserve">, </w:t>
      </w:r>
      <w:r w:rsidR="00754333" w:rsidRPr="00E405E5">
        <w:rPr>
          <w:b w:val="0"/>
          <w:bCs w:val="0"/>
          <w:color w:val="auto"/>
          <w:sz w:val="29"/>
          <w:szCs w:val="29"/>
          <w:lang w:val="pt-BR"/>
        </w:rPr>
        <w:t xml:space="preserve">có </w:t>
      </w:r>
      <w:r w:rsidRPr="00E405E5">
        <w:rPr>
          <w:b w:val="0"/>
          <w:bCs w:val="0"/>
          <w:color w:val="auto"/>
          <w:sz w:val="29"/>
          <w:szCs w:val="29"/>
          <w:lang w:val="pt-BR"/>
        </w:rPr>
        <w:t>địa chỉ tại số 6, đường Voi Phục, phường Trung Sơn, thành phố Tam Điệp, tỉnh Ninh Bình. Người đại diện pháp luậ</w:t>
      </w:r>
      <w:r w:rsidR="00754333" w:rsidRPr="00E405E5">
        <w:rPr>
          <w:b w:val="0"/>
          <w:bCs w:val="0"/>
          <w:color w:val="auto"/>
          <w:sz w:val="29"/>
          <w:szCs w:val="29"/>
          <w:lang w:val="pt-BR"/>
        </w:rPr>
        <w:t>t là ô</w:t>
      </w:r>
      <w:r w:rsidRPr="00E405E5">
        <w:rPr>
          <w:b w:val="0"/>
          <w:bCs w:val="0"/>
          <w:color w:val="auto"/>
          <w:sz w:val="29"/>
          <w:szCs w:val="29"/>
          <w:lang w:val="pt-BR"/>
        </w:rPr>
        <w:t>ng Trịnh Quang Hả</w:t>
      </w:r>
      <w:r w:rsidR="00754333" w:rsidRPr="00E405E5">
        <w:rPr>
          <w:b w:val="0"/>
          <w:bCs w:val="0"/>
          <w:color w:val="auto"/>
          <w:sz w:val="29"/>
          <w:szCs w:val="29"/>
          <w:lang w:val="pt-BR"/>
        </w:rPr>
        <w:t>i</w:t>
      </w:r>
      <w:r w:rsidRPr="00E405E5">
        <w:rPr>
          <w:b w:val="0"/>
          <w:bCs w:val="0"/>
          <w:color w:val="auto"/>
          <w:sz w:val="29"/>
          <w:szCs w:val="29"/>
          <w:lang w:val="pt-BR"/>
        </w:rPr>
        <w:t>.</w:t>
      </w:r>
      <w:r w:rsidR="00754333" w:rsidRPr="00E405E5">
        <w:rPr>
          <w:b w:val="0"/>
          <w:bCs w:val="0"/>
          <w:color w:val="auto"/>
          <w:sz w:val="29"/>
          <w:szCs w:val="29"/>
          <w:lang w:val="pt-BR"/>
        </w:rPr>
        <w:t xml:space="preserve"> </w:t>
      </w:r>
      <w:r w:rsidR="00754333" w:rsidRPr="00E405E5">
        <w:rPr>
          <w:b w:val="0"/>
          <w:color w:val="auto"/>
          <w:sz w:val="29"/>
          <w:szCs w:val="29"/>
          <w:lang w:val="pt-BR"/>
        </w:rPr>
        <w:t>Công ty TNHH Long Sơn là doanh nghiệp lớn, nhiều kinh nghiệm thực tiễn trong lĩnh vực xây dựng công nghiệp và cảng biển, h</w:t>
      </w:r>
      <w:r w:rsidR="00754333" w:rsidRPr="00E405E5">
        <w:rPr>
          <w:b w:val="0"/>
          <w:bCs w:val="0"/>
          <w:color w:val="auto"/>
          <w:sz w:val="29"/>
          <w:szCs w:val="29"/>
          <w:lang w:val="pt-BR"/>
        </w:rPr>
        <w:t xml:space="preserve">iện </w:t>
      </w:r>
      <w:r w:rsidRPr="00E405E5">
        <w:rPr>
          <w:b w:val="0"/>
          <w:bCs w:val="0"/>
          <w:color w:val="auto"/>
          <w:sz w:val="29"/>
          <w:szCs w:val="29"/>
          <w:lang w:val="pt-BR"/>
        </w:rPr>
        <w:t>đang hoạt động chủ yếu tr</w:t>
      </w:r>
      <w:r w:rsidR="00754333" w:rsidRPr="00E405E5">
        <w:rPr>
          <w:b w:val="0"/>
          <w:bCs w:val="0"/>
          <w:color w:val="auto"/>
          <w:sz w:val="29"/>
          <w:szCs w:val="29"/>
          <w:lang w:val="pt-BR"/>
        </w:rPr>
        <w:t>ên</w:t>
      </w:r>
      <w:r w:rsidRPr="00E405E5">
        <w:rPr>
          <w:b w:val="0"/>
          <w:bCs w:val="0"/>
          <w:color w:val="auto"/>
          <w:sz w:val="29"/>
          <w:szCs w:val="29"/>
          <w:lang w:val="pt-BR"/>
        </w:rPr>
        <w:t xml:space="preserve"> các lĩnh vực sản xuất xi măng, sản xuất ắc quy, điện mặt trời, khai thác và kinh doanh cảng biển quốc tế, vận tải đường thủy (bao gồm cả đường biển), vận tải đường bộ, đóng mới và sửa chữa tàu, kinh doanh và xuất nhập khẩu than, xi măng, clinker. </w:t>
      </w:r>
    </w:p>
    <w:p w:rsidR="003949CB" w:rsidRPr="00E405E5" w:rsidRDefault="00B65C0D" w:rsidP="004468FE">
      <w:pPr>
        <w:pStyle w:val="011"/>
        <w:numPr>
          <w:ilvl w:val="0"/>
          <w:numId w:val="0"/>
        </w:numPr>
        <w:tabs>
          <w:tab w:val="clear" w:pos="720"/>
          <w:tab w:val="clear" w:pos="851"/>
        </w:tabs>
        <w:spacing w:line="240" w:lineRule="auto"/>
        <w:ind w:firstLine="709"/>
        <w:rPr>
          <w:color w:val="auto"/>
          <w:sz w:val="29"/>
          <w:szCs w:val="29"/>
          <w:lang w:val="pt-BR"/>
        </w:rPr>
      </w:pPr>
      <w:r w:rsidRPr="00E405E5">
        <w:rPr>
          <w:color w:val="auto"/>
          <w:sz w:val="29"/>
          <w:szCs w:val="29"/>
          <w:lang w:val="pt-BR"/>
        </w:rPr>
        <w:t xml:space="preserve">* </w:t>
      </w:r>
      <w:r w:rsidR="00FA1183" w:rsidRPr="00E405E5">
        <w:rPr>
          <w:color w:val="auto"/>
          <w:sz w:val="29"/>
          <w:szCs w:val="29"/>
          <w:lang w:val="pt-BR"/>
        </w:rPr>
        <w:t xml:space="preserve">Công ty đã thực hiện </w:t>
      </w:r>
      <w:r w:rsidR="00754333" w:rsidRPr="00E405E5">
        <w:rPr>
          <w:color w:val="auto"/>
          <w:sz w:val="29"/>
          <w:szCs w:val="29"/>
          <w:lang w:val="pt-BR"/>
        </w:rPr>
        <w:t xml:space="preserve">các </w:t>
      </w:r>
      <w:r w:rsidR="00507915" w:rsidRPr="00E405E5">
        <w:rPr>
          <w:color w:val="auto"/>
          <w:sz w:val="29"/>
          <w:szCs w:val="29"/>
          <w:lang w:val="pt-BR"/>
        </w:rPr>
        <w:t>Dự án</w:t>
      </w:r>
      <w:r w:rsidR="00754333" w:rsidRPr="00E405E5">
        <w:rPr>
          <w:color w:val="auto"/>
          <w:sz w:val="29"/>
          <w:szCs w:val="29"/>
          <w:lang w:val="pt-BR"/>
        </w:rPr>
        <w:t xml:space="preserve"> lớn </w:t>
      </w:r>
      <w:r w:rsidR="00FA1183" w:rsidRPr="00E405E5">
        <w:rPr>
          <w:color w:val="auto"/>
          <w:sz w:val="29"/>
          <w:szCs w:val="29"/>
          <w:lang w:val="pt-BR"/>
        </w:rPr>
        <w:t xml:space="preserve">trên cả nước </w:t>
      </w:r>
    </w:p>
    <w:p w:rsidR="003949CB" w:rsidRPr="00E405E5" w:rsidRDefault="00754333" w:rsidP="004468FE">
      <w:pPr>
        <w:pStyle w:val="011"/>
        <w:numPr>
          <w:ilvl w:val="0"/>
          <w:numId w:val="0"/>
        </w:numPr>
        <w:tabs>
          <w:tab w:val="clear" w:pos="720"/>
          <w:tab w:val="clear" w:pos="851"/>
        </w:tabs>
        <w:spacing w:line="240" w:lineRule="auto"/>
        <w:ind w:firstLine="709"/>
        <w:rPr>
          <w:color w:val="auto"/>
          <w:sz w:val="29"/>
          <w:szCs w:val="29"/>
          <w:lang w:val="pt-BR"/>
        </w:rPr>
      </w:pPr>
      <w:r w:rsidRPr="00E405E5">
        <w:rPr>
          <w:b w:val="0"/>
          <w:bCs w:val="0"/>
          <w:color w:val="auto"/>
          <w:sz w:val="29"/>
          <w:szCs w:val="29"/>
          <w:lang w:val="pt-BR"/>
        </w:rPr>
        <w:lastRenderedPageBreak/>
        <w:t xml:space="preserve">Công ty TNHH Long Sơn </w:t>
      </w:r>
      <w:r w:rsidR="00FA1183" w:rsidRPr="00E405E5">
        <w:rPr>
          <w:b w:val="0"/>
          <w:color w:val="auto"/>
          <w:sz w:val="29"/>
          <w:szCs w:val="29"/>
          <w:lang w:val="pt-BR"/>
        </w:rPr>
        <w:t xml:space="preserve">đã có </w:t>
      </w:r>
      <w:r w:rsidR="00FA1183" w:rsidRPr="00E405E5">
        <w:rPr>
          <w:bCs w:val="0"/>
          <w:color w:val="auto"/>
          <w:sz w:val="29"/>
          <w:szCs w:val="29"/>
          <w:lang w:val="pt-BR"/>
        </w:rPr>
        <w:t xml:space="preserve">9 </w:t>
      </w:r>
      <w:r w:rsidR="00507915" w:rsidRPr="00E405E5">
        <w:rPr>
          <w:bCs w:val="0"/>
          <w:color w:val="auto"/>
          <w:sz w:val="29"/>
          <w:szCs w:val="29"/>
          <w:lang w:val="pt-BR"/>
        </w:rPr>
        <w:t>Dự án</w:t>
      </w:r>
      <w:r w:rsidR="00FA1183" w:rsidRPr="00E405E5">
        <w:rPr>
          <w:b w:val="0"/>
          <w:color w:val="auto"/>
          <w:sz w:val="29"/>
          <w:szCs w:val="29"/>
          <w:lang w:val="pt-BR"/>
        </w:rPr>
        <w:t xml:space="preserve"> được đầu tư xây dựng và kinh doanh trên cả nước. </w:t>
      </w:r>
      <w:r w:rsidR="00306CBB" w:rsidRPr="00E405E5">
        <w:rPr>
          <w:b w:val="0"/>
          <w:color w:val="auto"/>
          <w:sz w:val="29"/>
          <w:szCs w:val="29"/>
          <w:lang w:val="pt-BR"/>
        </w:rPr>
        <w:t xml:space="preserve">Hiện </w:t>
      </w:r>
      <w:r w:rsidR="008160D5" w:rsidRPr="00E405E5">
        <w:rPr>
          <w:b w:val="0"/>
          <w:color w:val="auto"/>
          <w:sz w:val="29"/>
          <w:szCs w:val="29"/>
          <w:lang w:val="pt-BR"/>
        </w:rPr>
        <w:t xml:space="preserve">nay, Công ty </w:t>
      </w:r>
      <w:r w:rsidR="00FA1183" w:rsidRPr="00E405E5">
        <w:rPr>
          <w:bCs w:val="0"/>
          <w:color w:val="auto"/>
          <w:sz w:val="29"/>
          <w:szCs w:val="29"/>
          <w:lang w:val="pt-BR"/>
        </w:rPr>
        <w:t xml:space="preserve">đã </w:t>
      </w:r>
      <w:r w:rsidR="008160D5" w:rsidRPr="00E405E5">
        <w:rPr>
          <w:bCs w:val="0"/>
          <w:color w:val="auto"/>
          <w:sz w:val="29"/>
          <w:szCs w:val="29"/>
          <w:lang w:val="pt-BR"/>
        </w:rPr>
        <w:t>có</w:t>
      </w:r>
      <w:r w:rsidR="00FA1183" w:rsidRPr="00E405E5">
        <w:rPr>
          <w:bCs w:val="0"/>
          <w:color w:val="auto"/>
          <w:sz w:val="29"/>
          <w:szCs w:val="29"/>
          <w:lang w:val="pt-BR"/>
        </w:rPr>
        <w:t xml:space="preserve"> 7 </w:t>
      </w:r>
      <w:r w:rsidR="00507915" w:rsidRPr="00E405E5">
        <w:rPr>
          <w:bCs w:val="0"/>
          <w:color w:val="auto"/>
          <w:sz w:val="29"/>
          <w:szCs w:val="29"/>
          <w:lang w:val="pt-BR"/>
        </w:rPr>
        <w:t>Dự án</w:t>
      </w:r>
      <w:r w:rsidR="00FA1183" w:rsidRPr="00E405E5">
        <w:rPr>
          <w:b w:val="0"/>
          <w:color w:val="auto"/>
          <w:sz w:val="29"/>
          <w:szCs w:val="29"/>
          <w:lang w:val="pt-BR"/>
        </w:rPr>
        <w:t xml:space="preserve">, còn lại </w:t>
      </w:r>
      <w:r w:rsidR="00FA1183" w:rsidRPr="00E405E5">
        <w:rPr>
          <w:bCs w:val="0"/>
          <w:color w:val="auto"/>
          <w:sz w:val="29"/>
          <w:szCs w:val="29"/>
          <w:lang w:val="pt-BR"/>
        </w:rPr>
        <w:t xml:space="preserve">2 </w:t>
      </w:r>
      <w:r w:rsidR="00507915" w:rsidRPr="00E405E5">
        <w:rPr>
          <w:bCs w:val="0"/>
          <w:color w:val="auto"/>
          <w:sz w:val="29"/>
          <w:szCs w:val="29"/>
          <w:lang w:val="pt-BR"/>
        </w:rPr>
        <w:t>Dự án</w:t>
      </w:r>
      <w:r w:rsidR="00FA1183" w:rsidRPr="00E405E5">
        <w:rPr>
          <w:bCs w:val="0"/>
          <w:color w:val="auto"/>
          <w:sz w:val="29"/>
          <w:szCs w:val="29"/>
          <w:lang w:val="pt-BR"/>
        </w:rPr>
        <w:t xml:space="preserve"> đang tiếp tục đầu tư xây dựng</w:t>
      </w:r>
      <w:r w:rsidR="003949CB" w:rsidRPr="00E405E5">
        <w:rPr>
          <w:b w:val="0"/>
          <w:color w:val="auto"/>
          <w:sz w:val="29"/>
          <w:szCs w:val="29"/>
          <w:lang w:val="pt-BR"/>
        </w:rPr>
        <w:t xml:space="preserve">; tạo việc làm cho </w:t>
      </w:r>
      <w:r w:rsidR="00EF1A63">
        <w:rPr>
          <w:b w:val="0"/>
          <w:color w:val="auto"/>
          <w:sz w:val="29"/>
          <w:szCs w:val="29"/>
          <w:lang w:val="pt-BR"/>
        </w:rPr>
        <w:t>2.793</w:t>
      </w:r>
      <w:r w:rsidR="003949CB" w:rsidRPr="00E405E5">
        <w:rPr>
          <w:b w:val="0"/>
          <w:color w:val="auto"/>
          <w:sz w:val="29"/>
          <w:szCs w:val="29"/>
          <w:lang w:val="pt-BR"/>
        </w:rPr>
        <w:t xml:space="preserve"> người; nộp ngân sách nhà nước bình quân hằng năm </w:t>
      </w:r>
      <w:r w:rsidR="00EF1A63">
        <w:rPr>
          <w:b w:val="0"/>
          <w:color w:val="auto"/>
          <w:sz w:val="29"/>
          <w:szCs w:val="29"/>
          <w:lang w:val="pt-BR"/>
        </w:rPr>
        <w:t xml:space="preserve">khoảng 745 </w:t>
      </w:r>
      <w:r w:rsidR="003949CB" w:rsidRPr="00E405E5">
        <w:rPr>
          <w:b w:val="0"/>
          <w:color w:val="auto"/>
          <w:sz w:val="29"/>
          <w:szCs w:val="29"/>
          <w:lang w:val="pt-BR"/>
        </w:rPr>
        <w:t>tỷ đồng.</w:t>
      </w:r>
    </w:p>
    <w:p w:rsidR="00FA1183" w:rsidRPr="00E405E5" w:rsidRDefault="00FA1183" w:rsidP="004468FE">
      <w:pPr>
        <w:pStyle w:val="011"/>
        <w:numPr>
          <w:ilvl w:val="0"/>
          <w:numId w:val="0"/>
        </w:numPr>
        <w:tabs>
          <w:tab w:val="clear" w:pos="720"/>
          <w:tab w:val="clear" w:pos="851"/>
        </w:tabs>
        <w:spacing w:line="240" w:lineRule="auto"/>
        <w:ind w:firstLine="709"/>
        <w:rPr>
          <w:b w:val="0"/>
          <w:color w:val="auto"/>
          <w:sz w:val="29"/>
          <w:szCs w:val="29"/>
          <w:lang w:val="pt-BR"/>
        </w:rPr>
      </w:pPr>
      <w:r w:rsidRPr="00E405E5">
        <w:rPr>
          <w:b w:val="0"/>
          <w:color w:val="auto"/>
          <w:sz w:val="29"/>
          <w:szCs w:val="29"/>
          <w:lang w:val="pt-BR"/>
        </w:rPr>
        <w:t>Cụ thể:</w:t>
      </w:r>
    </w:p>
    <w:p w:rsidR="00FA1183" w:rsidRPr="00E405E5" w:rsidRDefault="00B65C0D" w:rsidP="004468FE">
      <w:pPr>
        <w:pStyle w:val="BULET2"/>
        <w:numPr>
          <w:ilvl w:val="0"/>
          <w:numId w:val="0"/>
        </w:numPr>
        <w:spacing w:before="120" w:after="0" w:line="240" w:lineRule="auto"/>
        <w:ind w:firstLine="709"/>
        <w:rPr>
          <w:spacing w:val="0"/>
          <w:sz w:val="29"/>
          <w:szCs w:val="29"/>
        </w:rPr>
      </w:pPr>
      <w:r w:rsidRPr="00E405E5">
        <w:rPr>
          <w:b/>
          <w:bCs/>
          <w:spacing w:val="0"/>
          <w:sz w:val="29"/>
          <w:szCs w:val="29"/>
        </w:rPr>
        <w:t>(</w:t>
      </w:r>
      <w:r w:rsidR="00FA1183" w:rsidRPr="00E405E5">
        <w:rPr>
          <w:b/>
          <w:bCs/>
          <w:spacing w:val="0"/>
          <w:sz w:val="29"/>
          <w:szCs w:val="29"/>
        </w:rPr>
        <w:t>1</w:t>
      </w:r>
      <w:r w:rsidRPr="00E405E5">
        <w:rPr>
          <w:b/>
          <w:bCs/>
          <w:spacing w:val="0"/>
          <w:sz w:val="29"/>
          <w:szCs w:val="29"/>
        </w:rPr>
        <w:t>)</w:t>
      </w:r>
      <w:r w:rsidR="00FA1183" w:rsidRPr="00E405E5">
        <w:rPr>
          <w:spacing w:val="0"/>
          <w:sz w:val="29"/>
          <w:szCs w:val="29"/>
        </w:rPr>
        <w:t xml:space="preserve"> </w:t>
      </w:r>
      <w:r w:rsidR="00507915" w:rsidRPr="00E405E5">
        <w:rPr>
          <w:bCs/>
          <w:spacing w:val="0"/>
          <w:sz w:val="29"/>
          <w:szCs w:val="29"/>
        </w:rPr>
        <w:t>Dự án</w:t>
      </w:r>
      <w:r w:rsidR="00FA1183" w:rsidRPr="00E405E5">
        <w:rPr>
          <w:bCs/>
          <w:spacing w:val="0"/>
          <w:sz w:val="29"/>
          <w:szCs w:val="29"/>
        </w:rPr>
        <w:t xml:space="preserve"> </w:t>
      </w:r>
      <w:r w:rsidR="00FA1183" w:rsidRPr="00E405E5">
        <w:rPr>
          <w:bCs/>
          <w:sz w:val="29"/>
          <w:szCs w:val="29"/>
        </w:rPr>
        <w:t>Cảng thuỷ nội địa Long Sơn:</w:t>
      </w:r>
      <w:r w:rsidR="00FA1183" w:rsidRPr="00E405E5">
        <w:rPr>
          <w:b/>
          <w:bCs/>
          <w:sz w:val="29"/>
          <w:szCs w:val="29"/>
        </w:rPr>
        <w:t xml:space="preserve"> </w:t>
      </w:r>
      <w:r w:rsidR="00507915" w:rsidRPr="00E405E5">
        <w:rPr>
          <w:sz w:val="29"/>
          <w:szCs w:val="29"/>
        </w:rPr>
        <w:t>Dự án</w:t>
      </w:r>
      <w:r w:rsidR="00FA1183" w:rsidRPr="00E405E5">
        <w:rPr>
          <w:sz w:val="29"/>
          <w:szCs w:val="29"/>
        </w:rPr>
        <w:t xml:space="preserve"> đã đi vào hoạt động từ năm 2008. </w:t>
      </w:r>
      <w:r w:rsidR="00FA1183" w:rsidRPr="00E405E5">
        <w:rPr>
          <w:spacing w:val="0"/>
          <w:sz w:val="29"/>
          <w:szCs w:val="29"/>
        </w:rPr>
        <w:t xml:space="preserve">Địa điểm: </w:t>
      </w:r>
      <w:r w:rsidR="008160D5" w:rsidRPr="00E405E5">
        <w:rPr>
          <w:spacing w:val="0"/>
          <w:sz w:val="29"/>
          <w:szCs w:val="29"/>
        </w:rPr>
        <w:t>H</w:t>
      </w:r>
      <w:r w:rsidR="00FA1183" w:rsidRPr="00E405E5">
        <w:rPr>
          <w:spacing w:val="0"/>
          <w:sz w:val="29"/>
          <w:szCs w:val="29"/>
        </w:rPr>
        <w:t xml:space="preserve">uyện Yên Khánh, tỉnh Ninh Bình. </w:t>
      </w:r>
      <w:r w:rsidR="00FA1183" w:rsidRPr="00E405E5">
        <w:rPr>
          <w:sz w:val="29"/>
          <w:szCs w:val="29"/>
        </w:rPr>
        <w:t>Quy mô công suất: 4 triệu tấn hàng hoá/năm.</w:t>
      </w:r>
      <w:r w:rsidR="00FA1183" w:rsidRPr="00E405E5">
        <w:rPr>
          <w:spacing w:val="0"/>
          <w:sz w:val="29"/>
          <w:szCs w:val="29"/>
        </w:rPr>
        <w:t xml:space="preserve"> </w:t>
      </w:r>
      <w:r w:rsidR="00FA1183" w:rsidRPr="00E405E5">
        <w:rPr>
          <w:sz w:val="29"/>
          <w:szCs w:val="29"/>
        </w:rPr>
        <w:t xml:space="preserve">Tổng vốn đầu tư: 130 tỷ đồng. </w:t>
      </w:r>
    </w:p>
    <w:p w:rsidR="00FA1183" w:rsidRPr="00E405E5" w:rsidRDefault="00B65C0D" w:rsidP="004468FE">
      <w:pPr>
        <w:pStyle w:val="BULET2"/>
        <w:numPr>
          <w:ilvl w:val="0"/>
          <w:numId w:val="0"/>
        </w:numPr>
        <w:spacing w:before="120" w:after="0" w:line="240" w:lineRule="auto"/>
        <w:ind w:firstLine="709"/>
        <w:rPr>
          <w:spacing w:val="0"/>
          <w:sz w:val="29"/>
          <w:szCs w:val="29"/>
        </w:rPr>
      </w:pPr>
      <w:bookmarkStart w:id="1" w:name="_Toc74592791"/>
      <w:r w:rsidRPr="00E405E5">
        <w:rPr>
          <w:b/>
          <w:bCs/>
          <w:spacing w:val="0"/>
          <w:sz w:val="29"/>
          <w:szCs w:val="29"/>
        </w:rPr>
        <w:t>(</w:t>
      </w:r>
      <w:r w:rsidR="00FA1183" w:rsidRPr="00E405E5">
        <w:rPr>
          <w:b/>
          <w:bCs/>
          <w:spacing w:val="0"/>
          <w:sz w:val="29"/>
          <w:szCs w:val="29"/>
        </w:rPr>
        <w:t>2</w:t>
      </w:r>
      <w:r w:rsidRPr="00E405E5">
        <w:rPr>
          <w:b/>
          <w:bCs/>
          <w:spacing w:val="0"/>
          <w:sz w:val="29"/>
          <w:szCs w:val="29"/>
        </w:rPr>
        <w:t>)</w:t>
      </w:r>
      <w:r w:rsidR="00FA1183" w:rsidRPr="00E405E5">
        <w:rPr>
          <w:spacing w:val="0"/>
          <w:sz w:val="29"/>
          <w:szCs w:val="29"/>
        </w:rPr>
        <w:t xml:space="preserve"> </w:t>
      </w:r>
      <w:r w:rsidR="00507915" w:rsidRPr="00E405E5">
        <w:rPr>
          <w:bCs/>
          <w:spacing w:val="0"/>
          <w:sz w:val="29"/>
          <w:szCs w:val="29"/>
        </w:rPr>
        <w:t>Dự án</w:t>
      </w:r>
      <w:r w:rsidR="00FA1183" w:rsidRPr="00E405E5">
        <w:rPr>
          <w:bCs/>
          <w:spacing w:val="0"/>
          <w:sz w:val="29"/>
          <w:szCs w:val="29"/>
        </w:rPr>
        <w:t xml:space="preserve"> </w:t>
      </w:r>
      <w:r w:rsidR="00FA1183" w:rsidRPr="00E405E5">
        <w:rPr>
          <w:bCs/>
          <w:sz w:val="29"/>
          <w:szCs w:val="29"/>
        </w:rPr>
        <w:t>Nhà máy sản xuất ắc quy Troy và Enimac</w:t>
      </w:r>
      <w:bookmarkEnd w:id="1"/>
      <w:r w:rsidR="00FA1183" w:rsidRPr="00E405E5">
        <w:rPr>
          <w:bCs/>
          <w:sz w:val="29"/>
          <w:szCs w:val="29"/>
        </w:rPr>
        <w:t>:</w:t>
      </w:r>
      <w:r w:rsidR="00FA1183" w:rsidRPr="00E405E5">
        <w:rPr>
          <w:b/>
          <w:bCs/>
          <w:sz w:val="29"/>
          <w:szCs w:val="29"/>
        </w:rPr>
        <w:t xml:space="preserve"> </w:t>
      </w:r>
      <w:r w:rsidR="00507915" w:rsidRPr="00E405E5">
        <w:rPr>
          <w:spacing w:val="0"/>
          <w:sz w:val="29"/>
          <w:szCs w:val="29"/>
        </w:rPr>
        <w:t>Dự án</w:t>
      </w:r>
      <w:r w:rsidR="00FA1183" w:rsidRPr="00E405E5">
        <w:rPr>
          <w:spacing w:val="0"/>
          <w:sz w:val="29"/>
          <w:szCs w:val="29"/>
        </w:rPr>
        <w:t xml:space="preserve"> đã đi vào hoạt động từ năm 2012. Địa điểm: </w:t>
      </w:r>
      <w:r w:rsidR="008160D5" w:rsidRPr="00E405E5">
        <w:rPr>
          <w:spacing w:val="0"/>
          <w:sz w:val="29"/>
          <w:szCs w:val="29"/>
        </w:rPr>
        <w:t>H</w:t>
      </w:r>
      <w:r w:rsidR="00FA1183" w:rsidRPr="00E405E5">
        <w:rPr>
          <w:spacing w:val="0"/>
          <w:sz w:val="29"/>
          <w:szCs w:val="29"/>
        </w:rPr>
        <w:t>uyện Yên Khánh, tỉnh Ninh Bình</w:t>
      </w:r>
      <w:r w:rsidR="00992463" w:rsidRPr="00E405E5">
        <w:rPr>
          <w:spacing w:val="0"/>
          <w:sz w:val="29"/>
          <w:szCs w:val="29"/>
        </w:rPr>
        <w:t xml:space="preserve">. </w:t>
      </w:r>
      <w:r w:rsidR="00FA1183" w:rsidRPr="00E405E5">
        <w:rPr>
          <w:spacing w:val="0"/>
          <w:sz w:val="29"/>
          <w:szCs w:val="29"/>
        </w:rPr>
        <w:t>Quy mô công suất: 600.000Kwh/năm</w:t>
      </w:r>
      <w:r w:rsidR="00992463" w:rsidRPr="00E405E5">
        <w:rPr>
          <w:spacing w:val="0"/>
          <w:sz w:val="29"/>
          <w:szCs w:val="29"/>
        </w:rPr>
        <w:t xml:space="preserve">. </w:t>
      </w:r>
      <w:r w:rsidR="00FA1183" w:rsidRPr="00E405E5">
        <w:rPr>
          <w:spacing w:val="0"/>
          <w:sz w:val="29"/>
          <w:szCs w:val="29"/>
        </w:rPr>
        <w:t xml:space="preserve">Tổng vốn đầu tư: 400 tỷ đồng. </w:t>
      </w:r>
      <w:bookmarkStart w:id="2" w:name="_Toc74592792"/>
    </w:p>
    <w:bookmarkEnd w:id="2"/>
    <w:p w:rsidR="00FA1183" w:rsidRPr="00E405E5" w:rsidRDefault="00B65C0D" w:rsidP="004468FE">
      <w:pPr>
        <w:pStyle w:val="BULET2"/>
        <w:numPr>
          <w:ilvl w:val="0"/>
          <w:numId w:val="0"/>
        </w:numPr>
        <w:spacing w:before="120" w:after="0" w:line="240" w:lineRule="auto"/>
        <w:ind w:firstLine="709"/>
        <w:rPr>
          <w:sz w:val="29"/>
          <w:szCs w:val="29"/>
        </w:rPr>
      </w:pPr>
      <w:r w:rsidRPr="00E405E5">
        <w:rPr>
          <w:b/>
          <w:bCs/>
          <w:sz w:val="29"/>
          <w:szCs w:val="29"/>
        </w:rPr>
        <w:t>(</w:t>
      </w:r>
      <w:r w:rsidR="00FA1183" w:rsidRPr="00E405E5">
        <w:rPr>
          <w:b/>
          <w:bCs/>
          <w:sz w:val="29"/>
          <w:szCs w:val="29"/>
        </w:rPr>
        <w:t>3</w:t>
      </w:r>
      <w:r w:rsidRPr="00E405E5">
        <w:rPr>
          <w:b/>
          <w:bCs/>
          <w:sz w:val="29"/>
          <w:szCs w:val="29"/>
        </w:rPr>
        <w:t>)</w:t>
      </w:r>
      <w:r w:rsidR="00FA1183" w:rsidRPr="00E405E5">
        <w:rPr>
          <w:sz w:val="29"/>
          <w:szCs w:val="29"/>
        </w:rPr>
        <w:t xml:space="preserve"> </w:t>
      </w:r>
      <w:r w:rsidR="00507915" w:rsidRPr="00E405E5">
        <w:rPr>
          <w:bCs/>
          <w:spacing w:val="0"/>
          <w:sz w:val="29"/>
          <w:szCs w:val="29"/>
        </w:rPr>
        <w:t>Dự án</w:t>
      </w:r>
      <w:r w:rsidR="00FA1183" w:rsidRPr="00E405E5">
        <w:rPr>
          <w:bCs/>
          <w:spacing w:val="0"/>
          <w:sz w:val="29"/>
          <w:szCs w:val="29"/>
        </w:rPr>
        <w:t xml:space="preserve"> </w:t>
      </w:r>
      <w:r w:rsidR="00FA1183" w:rsidRPr="00E405E5">
        <w:rPr>
          <w:bCs/>
          <w:sz w:val="29"/>
          <w:szCs w:val="29"/>
        </w:rPr>
        <w:t>Nhà máy điện mặt trời Long Sơn:</w:t>
      </w:r>
      <w:r w:rsidR="00FA1183" w:rsidRPr="00E405E5">
        <w:rPr>
          <w:b/>
          <w:bCs/>
          <w:sz w:val="29"/>
          <w:szCs w:val="29"/>
        </w:rPr>
        <w:t xml:space="preserve"> </w:t>
      </w:r>
      <w:r w:rsidR="00507915" w:rsidRPr="00E405E5">
        <w:rPr>
          <w:sz w:val="29"/>
          <w:szCs w:val="29"/>
        </w:rPr>
        <w:t>Dự án</w:t>
      </w:r>
      <w:r w:rsidR="00FA1183" w:rsidRPr="00E405E5">
        <w:rPr>
          <w:sz w:val="29"/>
          <w:szCs w:val="29"/>
        </w:rPr>
        <w:t xml:space="preserve"> đã đi vào vận hành từ tháng 11/2020.</w:t>
      </w:r>
      <w:r w:rsidR="00FA1183" w:rsidRPr="00E405E5">
        <w:rPr>
          <w:spacing w:val="0"/>
          <w:sz w:val="29"/>
          <w:szCs w:val="29"/>
          <w:lang w:val="vi-VN"/>
        </w:rPr>
        <w:t xml:space="preserve"> </w:t>
      </w:r>
      <w:r w:rsidR="00FA1183" w:rsidRPr="00E405E5">
        <w:rPr>
          <w:spacing w:val="0"/>
          <w:sz w:val="29"/>
          <w:szCs w:val="29"/>
        </w:rPr>
        <w:t xml:space="preserve">Địa điểm: </w:t>
      </w:r>
      <w:r w:rsidR="008160D5" w:rsidRPr="00E405E5">
        <w:rPr>
          <w:sz w:val="29"/>
          <w:szCs w:val="29"/>
        </w:rPr>
        <w:t>T</w:t>
      </w:r>
      <w:r w:rsidR="00FA1183" w:rsidRPr="00E405E5">
        <w:rPr>
          <w:sz w:val="29"/>
          <w:szCs w:val="29"/>
        </w:rPr>
        <w:t>hị xã Ninh Hoà, tỉnh Khánh Hoà. Quy mô công suất: 170MWp.</w:t>
      </w:r>
      <w:r w:rsidR="00992463" w:rsidRPr="00E405E5">
        <w:rPr>
          <w:sz w:val="29"/>
          <w:szCs w:val="29"/>
        </w:rPr>
        <w:t xml:space="preserve"> </w:t>
      </w:r>
      <w:r w:rsidR="00FA1183" w:rsidRPr="00E405E5">
        <w:rPr>
          <w:sz w:val="29"/>
          <w:szCs w:val="29"/>
        </w:rPr>
        <w:t xml:space="preserve">Tổng vốn đầu tư: 2.600 tỷ đồng. </w:t>
      </w:r>
    </w:p>
    <w:p w:rsidR="00FA1183" w:rsidRPr="00E405E5" w:rsidRDefault="00B65C0D" w:rsidP="004468FE">
      <w:pPr>
        <w:pStyle w:val="BULET2"/>
        <w:numPr>
          <w:ilvl w:val="0"/>
          <w:numId w:val="0"/>
        </w:numPr>
        <w:spacing w:before="120" w:after="0" w:line="240" w:lineRule="auto"/>
        <w:ind w:firstLine="709"/>
        <w:rPr>
          <w:sz w:val="29"/>
          <w:szCs w:val="29"/>
        </w:rPr>
      </w:pPr>
      <w:bookmarkStart w:id="3" w:name="_Toc74592793"/>
      <w:r w:rsidRPr="00E405E5">
        <w:rPr>
          <w:b/>
          <w:bCs/>
          <w:sz w:val="29"/>
          <w:szCs w:val="29"/>
        </w:rPr>
        <w:t>(</w:t>
      </w:r>
      <w:r w:rsidR="00FA1183" w:rsidRPr="00E405E5">
        <w:rPr>
          <w:b/>
          <w:bCs/>
          <w:sz w:val="29"/>
          <w:szCs w:val="29"/>
        </w:rPr>
        <w:t>4</w:t>
      </w:r>
      <w:r w:rsidRPr="00E405E5">
        <w:rPr>
          <w:b/>
          <w:bCs/>
          <w:sz w:val="29"/>
          <w:szCs w:val="29"/>
        </w:rPr>
        <w:t>)</w:t>
      </w:r>
      <w:r w:rsidR="00FA1183" w:rsidRPr="00E405E5">
        <w:rPr>
          <w:sz w:val="29"/>
          <w:szCs w:val="29"/>
        </w:rPr>
        <w:t xml:space="preserve"> </w:t>
      </w:r>
      <w:r w:rsidR="00507915" w:rsidRPr="00E405E5">
        <w:rPr>
          <w:bCs/>
          <w:spacing w:val="0"/>
          <w:sz w:val="29"/>
          <w:szCs w:val="29"/>
        </w:rPr>
        <w:t>Dự án</w:t>
      </w:r>
      <w:r w:rsidR="00FA1183" w:rsidRPr="00E405E5">
        <w:rPr>
          <w:bCs/>
          <w:spacing w:val="0"/>
          <w:sz w:val="29"/>
          <w:szCs w:val="29"/>
        </w:rPr>
        <w:t xml:space="preserve"> </w:t>
      </w:r>
      <w:r w:rsidR="00FA1183" w:rsidRPr="00E405E5">
        <w:rPr>
          <w:bCs/>
          <w:sz w:val="29"/>
          <w:szCs w:val="29"/>
        </w:rPr>
        <w:t>Nhà máy đóng bao và Trạm phân phối xi măng Long Sơn</w:t>
      </w:r>
      <w:bookmarkEnd w:id="3"/>
      <w:r w:rsidR="00FA1183" w:rsidRPr="00E405E5">
        <w:rPr>
          <w:bCs/>
          <w:sz w:val="29"/>
          <w:szCs w:val="29"/>
        </w:rPr>
        <w:t>:</w:t>
      </w:r>
      <w:r w:rsidR="00FA1183" w:rsidRPr="00E405E5">
        <w:rPr>
          <w:b/>
          <w:bCs/>
          <w:sz w:val="29"/>
          <w:szCs w:val="29"/>
        </w:rPr>
        <w:t xml:space="preserve"> </w:t>
      </w:r>
      <w:r w:rsidR="00507915" w:rsidRPr="00E405E5">
        <w:rPr>
          <w:sz w:val="29"/>
          <w:szCs w:val="29"/>
        </w:rPr>
        <w:t>Dự án</w:t>
      </w:r>
      <w:r w:rsidR="00FA1183" w:rsidRPr="00E405E5">
        <w:rPr>
          <w:sz w:val="29"/>
          <w:szCs w:val="29"/>
        </w:rPr>
        <w:t xml:space="preserve"> đã đi vào hoạt động từ năm 2017.</w:t>
      </w:r>
      <w:r w:rsidR="00992463" w:rsidRPr="00E405E5">
        <w:rPr>
          <w:sz w:val="29"/>
          <w:szCs w:val="29"/>
        </w:rPr>
        <w:t xml:space="preserve"> </w:t>
      </w:r>
      <w:r w:rsidR="00FA1183" w:rsidRPr="00E405E5">
        <w:rPr>
          <w:spacing w:val="0"/>
          <w:sz w:val="29"/>
          <w:szCs w:val="29"/>
        </w:rPr>
        <w:t xml:space="preserve">Địa điểm: </w:t>
      </w:r>
      <w:r w:rsidR="008160D5" w:rsidRPr="00E405E5">
        <w:rPr>
          <w:sz w:val="29"/>
          <w:szCs w:val="29"/>
        </w:rPr>
        <w:t>T</w:t>
      </w:r>
      <w:r w:rsidR="00FA1183" w:rsidRPr="00E405E5">
        <w:rPr>
          <w:sz w:val="29"/>
          <w:szCs w:val="29"/>
        </w:rPr>
        <w:t>hị xã Ninh Hoà, tỉnh Khánh Hoà.</w:t>
      </w:r>
      <w:r w:rsidR="00992463" w:rsidRPr="00E405E5">
        <w:rPr>
          <w:sz w:val="29"/>
          <w:szCs w:val="29"/>
        </w:rPr>
        <w:t xml:space="preserve"> </w:t>
      </w:r>
      <w:r w:rsidR="00FA1183" w:rsidRPr="00E405E5">
        <w:rPr>
          <w:sz w:val="29"/>
          <w:szCs w:val="29"/>
        </w:rPr>
        <w:t>Quy mô công suất: 900.000 tấn/năm.</w:t>
      </w:r>
      <w:r w:rsidR="00992463" w:rsidRPr="00E405E5">
        <w:rPr>
          <w:sz w:val="29"/>
          <w:szCs w:val="29"/>
        </w:rPr>
        <w:t xml:space="preserve"> </w:t>
      </w:r>
      <w:r w:rsidR="00FA1183" w:rsidRPr="00E405E5">
        <w:rPr>
          <w:sz w:val="29"/>
          <w:szCs w:val="29"/>
        </w:rPr>
        <w:t xml:space="preserve">Tổng vốn đầu tư: 350 tỷ đồng. </w:t>
      </w:r>
      <w:bookmarkStart w:id="4" w:name="_Toc74592794"/>
    </w:p>
    <w:p w:rsidR="00FA1183" w:rsidRPr="00E405E5" w:rsidRDefault="00B65C0D" w:rsidP="004468FE">
      <w:pPr>
        <w:pStyle w:val="BULET2"/>
        <w:numPr>
          <w:ilvl w:val="0"/>
          <w:numId w:val="0"/>
        </w:numPr>
        <w:spacing w:before="120" w:after="0" w:line="240" w:lineRule="auto"/>
        <w:ind w:firstLine="709"/>
        <w:rPr>
          <w:sz w:val="29"/>
          <w:szCs w:val="29"/>
        </w:rPr>
      </w:pPr>
      <w:r w:rsidRPr="00E405E5">
        <w:rPr>
          <w:b/>
          <w:bCs/>
          <w:sz w:val="29"/>
          <w:szCs w:val="29"/>
        </w:rPr>
        <w:t>(</w:t>
      </w:r>
      <w:r w:rsidR="00FA1183" w:rsidRPr="00E405E5">
        <w:rPr>
          <w:b/>
          <w:bCs/>
          <w:sz w:val="29"/>
          <w:szCs w:val="29"/>
        </w:rPr>
        <w:t>5</w:t>
      </w:r>
      <w:r w:rsidRPr="00E405E5">
        <w:rPr>
          <w:b/>
          <w:bCs/>
          <w:sz w:val="29"/>
          <w:szCs w:val="29"/>
        </w:rPr>
        <w:t>)</w:t>
      </w:r>
      <w:r w:rsidR="00FA1183" w:rsidRPr="00E405E5">
        <w:rPr>
          <w:sz w:val="29"/>
          <w:szCs w:val="29"/>
        </w:rPr>
        <w:t xml:space="preserve"> </w:t>
      </w:r>
      <w:r w:rsidR="00507915" w:rsidRPr="00E405E5">
        <w:rPr>
          <w:bCs/>
          <w:spacing w:val="0"/>
          <w:sz w:val="29"/>
          <w:szCs w:val="29"/>
        </w:rPr>
        <w:t>Dự án</w:t>
      </w:r>
      <w:r w:rsidR="00FA1183" w:rsidRPr="00E405E5">
        <w:rPr>
          <w:bCs/>
          <w:spacing w:val="0"/>
          <w:sz w:val="29"/>
          <w:szCs w:val="29"/>
        </w:rPr>
        <w:t xml:space="preserve"> </w:t>
      </w:r>
      <w:r w:rsidR="00FA1183" w:rsidRPr="00E405E5">
        <w:rPr>
          <w:bCs/>
          <w:sz w:val="29"/>
          <w:szCs w:val="29"/>
        </w:rPr>
        <w:t>Nhà máy đóng bao và Trạm phân phối xi măng Long Sơn</w:t>
      </w:r>
      <w:bookmarkEnd w:id="4"/>
      <w:r w:rsidR="00FA1183" w:rsidRPr="00E405E5">
        <w:rPr>
          <w:bCs/>
          <w:sz w:val="29"/>
          <w:szCs w:val="29"/>
        </w:rPr>
        <w:t>:</w:t>
      </w:r>
      <w:r w:rsidR="00FA1183" w:rsidRPr="00E405E5">
        <w:rPr>
          <w:b/>
          <w:bCs/>
          <w:sz w:val="29"/>
          <w:szCs w:val="29"/>
        </w:rPr>
        <w:t xml:space="preserve"> </w:t>
      </w:r>
      <w:r w:rsidR="00507915" w:rsidRPr="00E405E5">
        <w:rPr>
          <w:bCs/>
          <w:sz w:val="29"/>
          <w:szCs w:val="29"/>
        </w:rPr>
        <w:t>Dự án</w:t>
      </w:r>
      <w:r w:rsidR="00FA1183" w:rsidRPr="00E405E5">
        <w:rPr>
          <w:b/>
          <w:bCs/>
          <w:sz w:val="29"/>
          <w:szCs w:val="29"/>
        </w:rPr>
        <w:t xml:space="preserve"> </w:t>
      </w:r>
      <w:r w:rsidR="00FA1183" w:rsidRPr="00E405E5">
        <w:rPr>
          <w:sz w:val="29"/>
          <w:szCs w:val="29"/>
        </w:rPr>
        <w:t xml:space="preserve">đã đi vào hoạt động từ </w:t>
      </w:r>
      <w:r w:rsidR="00992463" w:rsidRPr="00E405E5">
        <w:rPr>
          <w:sz w:val="29"/>
          <w:szCs w:val="29"/>
        </w:rPr>
        <w:t xml:space="preserve">năm </w:t>
      </w:r>
      <w:r w:rsidR="00FA1183" w:rsidRPr="00E405E5">
        <w:rPr>
          <w:sz w:val="29"/>
          <w:szCs w:val="29"/>
        </w:rPr>
        <w:t>2018.</w:t>
      </w:r>
      <w:r w:rsidR="00992463" w:rsidRPr="00E405E5">
        <w:rPr>
          <w:sz w:val="29"/>
          <w:szCs w:val="29"/>
        </w:rPr>
        <w:t xml:space="preserve"> </w:t>
      </w:r>
      <w:r w:rsidR="00FA1183" w:rsidRPr="00E405E5">
        <w:rPr>
          <w:spacing w:val="0"/>
          <w:sz w:val="29"/>
          <w:szCs w:val="29"/>
        </w:rPr>
        <w:t xml:space="preserve">Địa điểm: </w:t>
      </w:r>
      <w:r w:rsidR="008160D5" w:rsidRPr="00E405E5">
        <w:rPr>
          <w:sz w:val="29"/>
          <w:szCs w:val="29"/>
        </w:rPr>
        <w:t>H</w:t>
      </w:r>
      <w:r w:rsidR="00FA1183" w:rsidRPr="00E405E5">
        <w:rPr>
          <w:sz w:val="29"/>
          <w:szCs w:val="29"/>
        </w:rPr>
        <w:t>uyện Bến Lức, tỉnh Long An.</w:t>
      </w:r>
      <w:r w:rsidR="00992463" w:rsidRPr="00E405E5">
        <w:rPr>
          <w:sz w:val="29"/>
          <w:szCs w:val="29"/>
        </w:rPr>
        <w:t xml:space="preserve"> </w:t>
      </w:r>
      <w:r w:rsidR="00FA1183" w:rsidRPr="00E405E5">
        <w:rPr>
          <w:sz w:val="29"/>
          <w:szCs w:val="29"/>
        </w:rPr>
        <w:t>Quy mô công suất: 1.000.000 tấn/năm.</w:t>
      </w:r>
      <w:r w:rsidR="00992463" w:rsidRPr="00E405E5">
        <w:rPr>
          <w:sz w:val="29"/>
          <w:szCs w:val="29"/>
        </w:rPr>
        <w:t xml:space="preserve"> </w:t>
      </w:r>
      <w:r w:rsidR="00FA1183" w:rsidRPr="00E405E5">
        <w:rPr>
          <w:sz w:val="29"/>
          <w:szCs w:val="29"/>
        </w:rPr>
        <w:t xml:space="preserve">Tổng vốn đầu tư: 350 tỷ đồng. </w:t>
      </w:r>
    </w:p>
    <w:p w:rsidR="00FA1183" w:rsidRPr="00E405E5" w:rsidRDefault="00B65C0D" w:rsidP="004468FE">
      <w:pPr>
        <w:pStyle w:val="BULET2"/>
        <w:numPr>
          <w:ilvl w:val="0"/>
          <w:numId w:val="0"/>
        </w:numPr>
        <w:spacing w:before="120" w:after="0" w:line="240" w:lineRule="auto"/>
        <w:ind w:firstLine="709"/>
        <w:rPr>
          <w:spacing w:val="0"/>
          <w:sz w:val="29"/>
          <w:szCs w:val="29"/>
        </w:rPr>
      </w:pPr>
      <w:r w:rsidRPr="00E405E5">
        <w:rPr>
          <w:b/>
          <w:spacing w:val="0"/>
          <w:sz w:val="29"/>
          <w:szCs w:val="29"/>
        </w:rPr>
        <w:t>(</w:t>
      </w:r>
      <w:r w:rsidR="00FA1183" w:rsidRPr="00E405E5">
        <w:rPr>
          <w:b/>
          <w:spacing w:val="0"/>
          <w:sz w:val="29"/>
          <w:szCs w:val="29"/>
        </w:rPr>
        <w:t>6</w:t>
      </w:r>
      <w:r w:rsidRPr="00E405E5">
        <w:rPr>
          <w:b/>
          <w:spacing w:val="0"/>
          <w:sz w:val="29"/>
          <w:szCs w:val="29"/>
        </w:rPr>
        <w:t>)</w:t>
      </w:r>
      <w:r w:rsidR="00FA1183" w:rsidRPr="00E405E5">
        <w:rPr>
          <w:b/>
          <w:spacing w:val="0"/>
          <w:sz w:val="29"/>
          <w:szCs w:val="29"/>
          <w:lang w:val="vi-VN"/>
        </w:rPr>
        <w:t xml:space="preserve"> </w:t>
      </w:r>
      <w:r w:rsidR="00507915" w:rsidRPr="00E405E5">
        <w:rPr>
          <w:bCs/>
          <w:spacing w:val="0"/>
          <w:sz w:val="29"/>
          <w:szCs w:val="29"/>
        </w:rPr>
        <w:t>Dự án</w:t>
      </w:r>
      <w:r w:rsidR="00FA1183" w:rsidRPr="00E405E5">
        <w:rPr>
          <w:bCs/>
          <w:spacing w:val="0"/>
          <w:sz w:val="29"/>
          <w:szCs w:val="29"/>
        </w:rPr>
        <w:t xml:space="preserve"> </w:t>
      </w:r>
      <w:r w:rsidR="00FA1183" w:rsidRPr="00E405E5">
        <w:rPr>
          <w:bCs/>
          <w:spacing w:val="0"/>
          <w:sz w:val="29"/>
          <w:szCs w:val="29"/>
          <w:lang w:val="vi-VN"/>
        </w:rPr>
        <w:t>Trạm nghiền xi măng Long Sơn và Khu cảng tổng hợp quốc tế Long Sơn</w:t>
      </w:r>
      <w:r w:rsidR="00FA1183" w:rsidRPr="00E405E5">
        <w:rPr>
          <w:bCs/>
          <w:spacing w:val="0"/>
          <w:sz w:val="29"/>
          <w:szCs w:val="29"/>
        </w:rPr>
        <w:t>:</w:t>
      </w:r>
      <w:r w:rsidR="00FA1183" w:rsidRPr="00E405E5">
        <w:rPr>
          <w:spacing w:val="0"/>
          <w:sz w:val="29"/>
          <w:szCs w:val="29"/>
          <w:lang w:val="vi-VN"/>
        </w:rPr>
        <w:t xml:space="preserve"> </w:t>
      </w:r>
      <w:r w:rsidR="00FE2641" w:rsidRPr="00E405E5">
        <w:rPr>
          <w:spacing w:val="0"/>
          <w:sz w:val="29"/>
          <w:szCs w:val="29"/>
        </w:rPr>
        <w:t>Dự án</w:t>
      </w:r>
      <w:r w:rsidR="00FA1183" w:rsidRPr="00E405E5">
        <w:rPr>
          <w:spacing w:val="0"/>
          <w:sz w:val="29"/>
          <w:szCs w:val="29"/>
        </w:rPr>
        <w:t xml:space="preserve"> đã đi vào vận hành và </w:t>
      </w:r>
      <w:r w:rsidR="00FA1183" w:rsidRPr="00E405E5">
        <w:rPr>
          <w:spacing w:val="0"/>
          <w:sz w:val="29"/>
          <w:szCs w:val="29"/>
          <w:lang w:val="vi-VN"/>
        </w:rPr>
        <w:t>hoạt động</w:t>
      </w:r>
      <w:r w:rsidR="00FA1183" w:rsidRPr="00E405E5">
        <w:rPr>
          <w:spacing w:val="0"/>
          <w:sz w:val="29"/>
          <w:szCs w:val="29"/>
        </w:rPr>
        <w:t xml:space="preserve"> t</w:t>
      </w:r>
      <w:r w:rsidR="00992463" w:rsidRPr="00E405E5">
        <w:rPr>
          <w:spacing w:val="0"/>
          <w:sz w:val="29"/>
          <w:szCs w:val="29"/>
        </w:rPr>
        <w:t xml:space="preserve">ừ năm </w:t>
      </w:r>
      <w:r w:rsidR="00FA1183" w:rsidRPr="00E405E5">
        <w:rPr>
          <w:spacing w:val="0"/>
          <w:sz w:val="29"/>
          <w:szCs w:val="29"/>
          <w:lang w:val="vi-VN"/>
        </w:rPr>
        <w:t>2021</w:t>
      </w:r>
      <w:r w:rsidR="00992463" w:rsidRPr="00E405E5">
        <w:rPr>
          <w:spacing w:val="0"/>
          <w:sz w:val="29"/>
          <w:szCs w:val="29"/>
        </w:rPr>
        <w:t xml:space="preserve">. </w:t>
      </w:r>
      <w:r w:rsidR="00FA1183" w:rsidRPr="00E405E5">
        <w:rPr>
          <w:spacing w:val="0"/>
          <w:sz w:val="29"/>
          <w:szCs w:val="29"/>
        </w:rPr>
        <w:t xml:space="preserve">Địa điểm: </w:t>
      </w:r>
      <w:r w:rsidR="008160D5" w:rsidRPr="00E405E5">
        <w:rPr>
          <w:spacing w:val="0"/>
          <w:sz w:val="29"/>
          <w:szCs w:val="29"/>
        </w:rPr>
        <w:t>H</w:t>
      </w:r>
      <w:r w:rsidR="00FA1183" w:rsidRPr="00E405E5">
        <w:rPr>
          <w:spacing w:val="0"/>
          <w:sz w:val="29"/>
          <w:szCs w:val="29"/>
          <w:lang w:val="vi-VN"/>
        </w:rPr>
        <w:t>uyện Tĩnh Gia, tỉnh Thanh Hoá.</w:t>
      </w:r>
      <w:r w:rsidR="00992463" w:rsidRPr="00E405E5">
        <w:rPr>
          <w:spacing w:val="0"/>
          <w:sz w:val="29"/>
          <w:szCs w:val="29"/>
        </w:rPr>
        <w:t xml:space="preserve"> </w:t>
      </w:r>
      <w:r w:rsidR="00FA1183" w:rsidRPr="00E405E5">
        <w:rPr>
          <w:spacing w:val="0"/>
          <w:sz w:val="29"/>
          <w:szCs w:val="29"/>
        </w:rPr>
        <w:t>Quy mô công suất:</w:t>
      </w:r>
      <w:r w:rsidR="00D3571C" w:rsidRPr="00E405E5">
        <w:rPr>
          <w:spacing w:val="0"/>
          <w:sz w:val="29"/>
          <w:szCs w:val="29"/>
        </w:rPr>
        <w:t xml:space="preserve"> </w:t>
      </w:r>
      <w:r w:rsidR="00FA1183" w:rsidRPr="00E405E5">
        <w:rPr>
          <w:spacing w:val="0"/>
          <w:sz w:val="29"/>
          <w:szCs w:val="29"/>
        </w:rPr>
        <w:t>4 bến cảng</w:t>
      </w:r>
      <w:r w:rsidR="00992463" w:rsidRPr="00E405E5">
        <w:rPr>
          <w:spacing w:val="0"/>
          <w:sz w:val="29"/>
          <w:szCs w:val="29"/>
        </w:rPr>
        <w:t xml:space="preserve"> tiếp nhận tàu có tải trọng 100.000 tấn; </w:t>
      </w:r>
      <w:r w:rsidR="00FA1183" w:rsidRPr="00E405E5">
        <w:rPr>
          <w:spacing w:val="0"/>
          <w:sz w:val="29"/>
          <w:szCs w:val="29"/>
          <w:lang w:val="vi-VN"/>
        </w:rPr>
        <w:t>Trạm nghiền xi măng Long Sơn: Công suất 4 triệu tấn xi măng/năm. Tổng vốn đầu tư</w:t>
      </w:r>
      <w:r w:rsidR="00962E73" w:rsidRPr="00E405E5">
        <w:rPr>
          <w:spacing w:val="0"/>
          <w:sz w:val="29"/>
          <w:szCs w:val="29"/>
          <w:lang w:val="vi-VN"/>
        </w:rPr>
        <w:t xml:space="preserve">: </w:t>
      </w:r>
      <w:r w:rsidR="00FA1183" w:rsidRPr="00E405E5">
        <w:rPr>
          <w:spacing w:val="0"/>
          <w:sz w:val="29"/>
          <w:szCs w:val="29"/>
          <w:lang w:val="vi-VN"/>
        </w:rPr>
        <w:t>3.200 tỷ đồng.</w:t>
      </w:r>
      <w:bookmarkStart w:id="5" w:name="_Toc74592790"/>
    </w:p>
    <w:bookmarkEnd w:id="5"/>
    <w:p w:rsidR="00FA1183" w:rsidRPr="00E405E5" w:rsidRDefault="00B65C0D" w:rsidP="004468FE">
      <w:pPr>
        <w:spacing w:before="120" w:line="240" w:lineRule="auto"/>
        <w:ind w:firstLine="709"/>
        <w:contextualSpacing w:val="0"/>
        <w:jc w:val="both"/>
        <w:rPr>
          <w:sz w:val="29"/>
          <w:szCs w:val="29"/>
          <w:lang w:val="vi-VN"/>
        </w:rPr>
      </w:pPr>
      <w:r w:rsidRPr="00E405E5">
        <w:rPr>
          <w:b/>
          <w:bCs/>
          <w:sz w:val="29"/>
          <w:szCs w:val="29"/>
          <w:lang w:val="it-IT"/>
        </w:rPr>
        <w:t>(</w:t>
      </w:r>
      <w:r w:rsidR="00FA1183" w:rsidRPr="00E405E5">
        <w:rPr>
          <w:b/>
          <w:bCs/>
          <w:sz w:val="29"/>
          <w:szCs w:val="29"/>
          <w:lang w:val="vi-VN"/>
        </w:rPr>
        <w:t>7</w:t>
      </w:r>
      <w:r w:rsidRPr="00E405E5">
        <w:rPr>
          <w:b/>
          <w:bCs/>
          <w:sz w:val="29"/>
          <w:szCs w:val="29"/>
          <w:lang w:val="it-IT"/>
        </w:rPr>
        <w:t>)</w:t>
      </w:r>
      <w:r w:rsidR="00FA1183" w:rsidRPr="00E405E5">
        <w:rPr>
          <w:b/>
          <w:bCs/>
          <w:sz w:val="29"/>
          <w:szCs w:val="29"/>
          <w:lang w:val="vi-VN"/>
        </w:rPr>
        <w:t xml:space="preserve"> </w:t>
      </w:r>
      <w:r w:rsidR="00507915" w:rsidRPr="00E405E5">
        <w:rPr>
          <w:sz w:val="29"/>
          <w:szCs w:val="29"/>
          <w:lang w:val="vi-VN"/>
        </w:rPr>
        <w:t>Dự án</w:t>
      </w:r>
      <w:r w:rsidR="00FA1183" w:rsidRPr="00E405E5">
        <w:rPr>
          <w:sz w:val="29"/>
          <w:szCs w:val="29"/>
          <w:lang w:val="vi-VN"/>
        </w:rPr>
        <w:t xml:space="preserve"> Nhà </w:t>
      </w:r>
      <w:r w:rsidR="00FA1183" w:rsidRPr="00E405E5">
        <w:rPr>
          <w:sz w:val="29"/>
          <w:szCs w:val="29"/>
          <w:lang w:val="pt-BR"/>
        </w:rPr>
        <w:t>máy</w:t>
      </w:r>
      <w:r w:rsidR="00FA1183" w:rsidRPr="00E405E5">
        <w:rPr>
          <w:sz w:val="29"/>
          <w:szCs w:val="29"/>
          <w:lang w:val="vi-VN"/>
        </w:rPr>
        <w:t xml:space="preserve"> </w:t>
      </w:r>
      <w:r w:rsidR="00FA1183" w:rsidRPr="00E405E5">
        <w:rPr>
          <w:sz w:val="29"/>
          <w:szCs w:val="29"/>
          <w:lang w:val="pt-BR"/>
        </w:rPr>
        <w:t>xi</w:t>
      </w:r>
      <w:r w:rsidR="00FA1183" w:rsidRPr="00E405E5">
        <w:rPr>
          <w:sz w:val="29"/>
          <w:szCs w:val="29"/>
          <w:lang w:val="vi-VN"/>
        </w:rPr>
        <w:t xml:space="preserve"> măng Long Sơn:</w:t>
      </w:r>
      <w:r w:rsidR="00FA1183" w:rsidRPr="00E405E5">
        <w:rPr>
          <w:b/>
          <w:bCs/>
          <w:sz w:val="29"/>
          <w:szCs w:val="29"/>
          <w:lang w:val="vi-VN"/>
        </w:rPr>
        <w:t xml:space="preserve"> </w:t>
      </w:r>
      <w:r w:rsidR="00507915" w:rsidRPr="00E405E5">
        <w:rPr>
          <w:bCs/>
          <w:sz w:val="29"/>
          <w:szCs w:val="29"/>
          <w:lang w:val="vi-VN"/>
        </w:rPr>
        <w:t>Dự án</w:t>
      </w:r>
      <w:r w:rsidR="00FA1183" w:rsidRPr="00E405E5">
        <w:rPr>
          <w:bCs/>
          <w:sz w:val="29"/>
          <w:szCs w:val="29"/>
          <w:lang w:val="vi-VN"/>
        </w:rPr>
        <w:t xml:space="preserve"> đã đi vào hoạt động toàn bộ trong năm 2023.</w:t>
      </w:r>
      <w:r w:rsidR="00962E73" w:rsidRPr="00E405E5">
        <w:rPr>
          <w:bCs/>
          <w:sz w:val="29"/>
          <w:szCs w:val="29"/>
          <w:lang w:val="vi-VN"/>
        </w:rPr>
        <w:t xml:space="preserve"> </w:t>
      </w:r>
      <w:r w:rsidR="00FA1183" w:rsidRPr="00E405E5">
        <w:rPr>
          <w:sz w:val="29"/>
          <w:szCs w:val="29"/>
          <w:lang w:val="vi-VN"/>
        </w:rPr>
        <w:t xml:space="preserve">Địa điểm: </w:t>
      </w:r>
      <w:r w:rsidR="0041778A" w:rsidRPr="00E405E5">
        <w:rPr>
          <w:sz w:val="29"/>
          <w:szCs w:val="29"/>
          <w:lang w:val="vi-VN"/>
        </w:rPr>
        <w:t>T</w:t>
      </w:r>
      <w:r w:rsidR="00962E73" w:rsidRPr="00E405E5">
        <w:rPr>
          <w:sz w:val="29"/>
          <w:szCs w:val="29"/>
          <w:lang w:val="vi-VN"/>
        </w:rPr>
        <w:t>hị</w:t>
      </w:r>
      <w:r w:rsidR="00FA1183" w:rsidRPr="00E405E5">
        <w:rPr>
          <w:sz w:val="29"/>
          <w:szCs w:val="29"/>
          <w:lang w:val="vi-VN"/>
        </w:rPr>
        <w:t xml:space="preserve"> xã Bỉm Sơn, tỉnh Thanh Hoá.</w:t>
      </w:r>
      <w:r w:rsidR="00962E73" w:rsidRPr="00E405E5">
        <w:rPr>
          <w:sz w:val="29"/>
          <w:szCs w:val="29"/>
          <w:lang w:val="vi-VN"/>
        </w:rPr>
        <w:t xml:space="preserve"> </w:t>
      </w:r>
      <w:r w:rsidR="00FA1183" w:rsidRPr="00E405E5">
        <w:rPr>
          <w:sz w:val="29"/>
          <w:szCs w:val="29"/>
          <w:lang w:val="vi-VN"/>
        </w:rPr>
        <w:t>Quy mô công suất: 14 triệu tấn xi măng/năm</w:t>
      </w:r>
      <w:r w:rsidR="00962E73" w:rsidRPr="00E405E5">
        <w:rPr>
          <w:sz w:val="29"/>
          <w:szCs w:val="29"/>
          <w:lang w:val="vi-VN"/>
        </w:rPr>
        <w:t xml:space="preserve">. </w:t>
      </w:r>
      <w:r w:rsidR="00FA1183" w:rsidRPr="00E405E5">
        <w:rPr>
          <w:sz w:val="29"/>
          <w:szCs w:val="29"/>
          <w:lang w:val="vi-VN"/>
        </w:rPr>
        <w:t>Tổng vốn đầu tư: 16.000 tỷ đồng.</w:t>
      </w:r>
      <w:bookmarkStart w:id="6" w:name="_Toc74592789"/>
    </w:p>
    <w:p w:rsidR="00FA1183" w:rsidRPr="00E405E5" w:rsidRDefault="00B65C0D" w:rsidP="004468FE">
      <w:pPr>
        <w:pStyle w:val="BULET2"/>
        <w:numPr>
          <w:ilvl w:val="0"/>
          <w:numId w:val="0"/>
        </w:numPr>
        <w:spacing w:before="120" w:after="0" w:line="240" w:lineRule="auto"/>
        <w:ind w:firstLine="709"/>
        <w:rPr>
          <w:sz w:val="29"/>
          <w:szCs w:val="29"/>
        </w:rPr>
      </w:pPr>
      <w:bookmarkStart w:id="7" w:name="_Toc74592795"/>
      <w:bookmarkEnd w:id="6"/>
      <w:r w:rsidRPr="00E405E5">
        <w:rPr>
          <w:b/>
          <w:bCs/>
          <w:sz w:val="29"/>
          <w:szCs w:val="29"/>
        </w:rPr>
        <w:t>(</w:t>
      </w:r>
      <w:r w:rsidR="00FA1183" w:rsidRPr="00E405E5">
        <w:rPr>
          <w:b/>
          <w:bCs/>
          <w:sz w:val="29"/>
          <w:szCs w:val="29"/>
        </w:rPr>
        <w:t>8</w:t>
      </w:r>
      <w:r w:rsidRPr="00E405E5">
        <w:rPr>
          <w:b/>
          <w:bCs/>
          <w:sz w:val="29"/>
          <w:szCs w:val="29"/>
        </w:rPr>
        <w:t>)</w:t>
      </w:r>
      <w:r w:rsidR="00FA1183" w:rsidRPr="00E405E5">
        <w:rPr>
          <w:sz w:val="29"/>
          <w:szCs w:val="29"/>
        </w:rPr>
        <w:t xml:space="preserve"> </w:t>
      </w:r>
      <w:r w:rsidR="00507915" w:rsidRPr="00E405E5">
        <w:rPr>
          <w:bCs/>
          <w:spacing w:val="0"/>
          <w:sz w:val="29"/>
          <w:szCs w:val="29"/>
        </w:rPr>
        <w:t>Dự án</w:t>
      </w:r>
      <w:r w:rsidR="00FA1183" w:rsidRPr="00E405E5">
        <w:rPr>
          <w:bCs/>
          <w:spacing w:val="0"/>
          <w:sz w:val="29"/>
          <w:szCs w:val="29"/>
        </w:rPr>
        <w:t xml:space="preserve"> </w:t>
      </w:r>
      <w:r w:rsidR="00FA1183" w:rsidRPr="00E405E5">
        <w:rPr>
          <w:bCs/>
          <w:sz w:val="29"/>
          <w:szCs w:val="29"/>
        </w:rPr>
        <w:t>Trạm nghiền xi măng Long Sơn và Cảng T</w:t>
      </w:r>
      <w:r w:rsidR="00962E73" w:rsidRPr="00E405E5">
        <w:rPr>
          <w:bCs/>
          <w:sz w:val="29"/>
          <w:szCs w:val="29"/>
        </w:rPr>
        <w:t>ổng hợp</w:t>
      </w:r>
      <w:r w:rsidR="00FA1183" w:rsidRPr="00E405E5">
        <w:rPr>
          <w:bCs/>
          <w:sz w:val="29"/>
          <w:szCs w:val="29"/>
        </w:rPr>
        <w:t xml:space="preserve"> Cái Côn</w:t>
      </w:r>
      <w:bookmarkEnd w:id="7"/>
      <w:r w:rsidR="00FA1183" w:rsidRPr="00E405E5">
        <w:rPr>
          <w:bCs/>
          <w:sz w:val="29"/>
          <w:szCs w:val="29"/>
        </w:rPr>
        <w:t>:</w:t>
      </w:r>
      <w:r w:rsidR="00FA1183" w:rsidRPr="00E405E5">
        <w:rPr>
          <w:b/>
          <w:bCs/>
          <w:sz w:val="29"/>
          <w:szCs w:val="29"/>
        </w:rPr>
        <w:t xml:space="preserve"> </w:t>
      </w:r>
      <w:r w:rsidR="00507915" w:rsidRPr="00E405E5">
        <w:rPr>
          <w:sz w:val="29"/>
          <w:szCs w:val="29"/>
        </w:rPr>
        <w:t>Dự án</w:t>
      </w:r>
      <w:r w:rsidR="00962E73" w:rsidRPr="00E405E5">
        <w:rPr>
          <w:sz w:val="29"/>
          <w:szCs w:val="29"/>
        </w:rPr>
        <w:t xml:space="preserve"> sẽ đi </w:t>
      </w:r>
      <w:r w:rsidR="00FA1183" w:rsidRPr="00E405E5">
        <w:rPr>
          <w:sz w:val="29"/>
          <w:szCs w:val="29"/>
        </w:rPr>
        <w:t>vào hoạt động từ tháng 07/2023.</w:t>
      </w:r>
      <w:r w:rsidR="00962E73" w:rsidRPr="00E405E5">
        <w:rPr>
          <w:sz w:val="29"/>
          <w:szCs w:val="29"/>
        </w:rPr>
        <w:t xml:space="preserve"> </w:t>
      </w:r>
      <w:r w:rsidR="00FA1183" w:rsidRPr="00E405E5">
        <w:rPr>
          <w:spacing w:val="0"/>
          <w:sz w:val="29"/>
          <w:szCs w:val="29"/>
        </w:rPr>
        <w:t xml:space="preserve">Địa điểm: </w:t>
      </w:r>
      <w:r w:rsidR="0041778A" w:rsidRPr="00E405E5">
        <w:rPr>
          <w:sz w:val="29"/>
          <w:szCs w:val="29"/>
        </w:rPr>
        <w:t>H</w:t>
      </w:r>
      <w:r w:rsidR="00FA1183" w:rsidRPr="00E405E5">
        <w:rPr>
          <w:sz w:val="29"/>
          <w:szCs w:val="29"/>
        </w:rPr>
        <w:t xml:space="preserve">uyện </w:t>
      </w:r>
      <w:r w:rsidR="00962E73" w:rsidRPr="00E405E5">
        <w:rPr>
          <w:sz w:val="29"/>
          <w:szCs w:val="29"/>
        </w:rPr>
        <w:t>K</w:t>
      </w:r>
      <w:r w:rsidR="00FA1183" w:rsidRPr="00E405E5">
        <w:rPr>
          <w:sz w:val="29"/>
          <w:szCs w:val="29"/>
        </w:rPr>
        <w:t>ế Sách, tỉnh Sóc Trăng.</w:t>
      </w:r>
      <w:r w:rsidR="00962E73" w:rsidRPr="00E405E5">
        <w:rPr>
          <w:sz w:val="29"/>
          <w:szCs w:val="29"/>
        </w:rPr>
        <w:t xml:space="preserve"> </w:t>
      </w:r>
      <w:r w:rsidR="00FA1183" w:rsidRPr="00E405E5">
        <w:rPr>
          <w:sz w:val="29"/>
          <w:szCs w:val="29"/>
        </w:rPr>
        <w:t>Quy mô công suất: 2 triệu tấn xi măng/năm và 1 cầu tàu</w:t>
      </w:r>
      <w:r w:rsidR="00962E73" w:rsidRPr="00E405E5">
        <w:rPr>
          <w:sz w:val="29"/>
          <w:szCs w:val="29"/>
        </w:rPr>
        <w:t xml:space="preserve"> tiếp nhận tàu có</w:t>
      </w:r>
      <w:r w:rsidR="00FA1183" w:rsidRPr="00E405E5">
        <w:rPr>
          <w:sz w:val="29"/>
          <w:szCs w:val="29"/>
        </w:rPr>
        <w:t xml:space="preserve"> </w:t>
      </w:r>
      <w:r w:rsidR="00962E73" w:rsidRPr="00E405E5">
        <w:rPr>
          <w:sz w:val="29"/>
          <w:szCs w:val="29"/>
        </w:rPr>
        <w:t xml:space="preserve">tải trọng </w:t>
      </w:r>
      <w:r w:rsidR="00FA1183" w:rsidRPr="00E405E5">
        <w:rPr>
          <w:sz w:val="29"/>
          <w:szCs w:val="29"/>
        </w:rPr>
        <w:t xml:space="preserve">20.000 tấn. Tổng vốn đầu tư: 1.450 tỷ đồng. </w:t>
      </w:r>
      <w:bookmarkStart w:id="8" w:name="_Toc74592796"/>
    </w:p>
    <w:bookmarkEnd w:id="8"/>
    <w:p w:rsidR="00FA1183" w:rsidRPr="00E405E5" w:rsidRDefault="00B65C0D" w:rsidP="004468FE">
      <w:pPr>
        <w:pStyle w:val="BULET2"/>
        <w:numPr>
          <w:ilvl w:val="0"/>
          <w:numId w:val="0"/>
        </w:numPr>
        <w:spacing w:before="120" w:after="0" w:line="240" w:lineRule="auto"/>
        <w:ind w:firstLine="709"/>
        <w:rPr>
          <w:spacing w:val="0"/>
          <w:sz w:val="29"/>
          <w:szCs w:val="29"/>
        </w:rPr>
      </w:pPr>
      <w:r w:rsidRPr="00E405E5">
        <w:rPr>
          <w:b/>
          <w:bCs/>
          <w:spacing w:val="0"/>
          <w:sz w:val="29"/>
          <w:szCs w:val="29"/>
        </w:rPr>
        <w:t>(</w:t>
      </w:r>
      <w:r w:rsidR="00FA1183" w:rsidRPr="00E405E5">
        <w:rPr>
          <w:b/>
          <w:bCs/>
          <w:spacing w:val="0"/>
          <w:sz w:val="29"/>
          <w:szCs w:val="29"/>
        </w:rPr>
        <w:t>9</w:t>
      </w:r>
      <w:r w:rsidRPr="00E405E5">
        <w:rPr>
          <w:b/>
          <w:bCs/>
          <w:spacing w:val="0"/>
          <w:sz w:val="29"/>
          <w:szCs w:val="29"/>
        </w:rPr>
        <w:t>)</w:t>
      </w:r>
      <w:r w:rsidR="00FA1183" w:rsidRPr="00E405E5">
        <w:rPr>
          <w:spacing w:val="0"/>
          <w:sz w:val="29"/>
          <w:szCs w:val="29"/>
          <w:lang w:val="vi-VN"/>
        </w:rPr>
        <w:t xml:space="preserve"> </w:t>
      </w:r>
      <w:r w:rsidR="00507915" w:rsidRPr="00E405E5">
        <w:rPr>
          <w:bCs/>
          <w:spacing w:val="0"/>
          <w:sz w:val="29"/>
          <w:szCs w:val="29"/>
        </w:rPr>
        <w:t>Dự án</w:t>
      </w:r>
      <w:r w:rsidR="00FA1183" w:rsidRPr="00E405E5">
        <w:rPr>
          <w:bCs/>
          <w:spacing w:val="0"/>
          <w:sz w:val="29"/>
          <w:szCs w:val="29"/>
        </w:rPr>
        <w:t xml:space="preserve"> </w:t>
      </w:r>
      <w:r w:rsidR="00FA1183" w:rsidRPr="00E405E5">
        <w:rPr>
          <w:bCs/>
          <w:sz w:val="29"/>
          <w:szCs w:val="29"/>
        </w:rPr>
        <w:t>Cảng container Long Sơn:</w:t>
      </w:r>
      <w:r w:rsidR="00FA1183" w:rsidRPr="00E405E5">
        <w:rPr>
          <w:b/>
          <w:bCs/>
          <w:sz w:val="29"/>
          <w:szCs w:val="29"/>
        </w:rPr>
        <w:t xml:space="preserve"> </w:t>
      </w:r>
      <w:r w:rsidR="00507915" w:rsidRPr="00E405E5">
        <w:rPr>
          <w:spacing w:val="0"/>
          <w:sz w:val="29"/>
          <w:szCs w:val="29"/>
        </w:rPr>
        <w:t>Dự án</w:t>
      </w:r>
      <w:r w:rsidR="00FA1183" w:rsidRPr="00E405E5">
        <w:rPr>
          <w:spacing w:val="0"/>
          <w:sz w:val="29"/>
          <w:szCs w:val="29"/>
        </w:rPr>
        <w:t xml:space="preserve"> hiện nay đang triển khai xây dựng.</w:t>
      </w:r>
      <w:r w:rsidR="00962E73" w:rsidRPr="00E405E5">
        <w:rPr>
          <w:spacing w:val="0"/>
          <w:sz w:val="29"/>
          <w:szCs w:val="29"/>
        </w:rPr>
        <w:t xml:space="preserve"> </w:t>
      </w:r>
      <w:r w:rsidR="00FA1183" w:rsidRPr="00E405E5">
        <w:rPr>
          <w:spacing w:val="0"/>
          <w:sz w:val="29"/>
          <w:szCs w:val="29"/>
        </w:rPr>
        <w:t xml:space="preserve">Địa điểm: </w:t>
      </w:r>
      <w:r w:rsidR="0041778A" w:rsidRPr="00E405E5">
        <w:rPr>
          <w:spacing w:val="0"/>
          <w:sz w:val="29"/>
          <w:szCs w:val="29"/>
        </w:rPr>
        <w:t>H</w:t>
      </w:r>
      <w:r w:rsidR="00FA1183" w:rsidRPr="00E405E5">
        <w:rPr>
          <w:spacing w:val="0"/>
          <w:sz w:val="29"/>
          <w:szCs w:val="29"/>
        </w:rPr>
        <w:t>uyện Tĩnh Gia, tỉnh Thanh Hoá</w:t>
      </w:r>
      <w:r w:rsidR="00962E73" w:rsidRPr="00E405E5">
        <w:rPr>
          <w:spacing w:val="0"/>
          <w:sz w:val="29"/>
          <w:szCs w:val="29"/>
        </w:rPr>
        <w:t xml:space="preserve">. </w:t>
      </w:r>
      <w:r w:rsidR="00FA1183" w:rsidRPr="00E405E5">
        <w:rPr>
          <w:spacing w:val="0"/>
          <w:sz w:val="29"/>
          <w:szCs w:val="29"/>
        </w:rPr>
        <w:t>Quy mô công suất: 4 bến cảng</w:t>
      </w:r>
      <w:r w:rsidR="00962E73" w:rsidRPr="00E405E5">
        <w:rPr>
          <w:spacing w:val="0"/>
          <w:sz w:val="29"/>
          <w:szCs w:val="29"/>
        </w:rPr>
        <w:t xml:space="preserve"> tiếp nhận tàu có tải trọng </w:t>
      </w:r>
      <w:r w:rsidR="00FA1183" w:rsidRPr="00E405E5">
        <w:rPr>
          <w:spacing w:val="0"/>
          <w:sz w:val="29"/>
          <w:szCs w:val="29"/>
        </w:rPr>
        <w:t>100.000 tấn.</w:t>
      </w:r>
      <w:r w:rsidR="00D3571C" w:rsidRPr="00E405E5">
        <w:rPr>
          <w:spacing w:val="0"/>
          <w:sz w:val="29"/>
          <w:szCs w:val="29"/>
        </w:rPr>
        <w:t xml:space="preserve"> </w:t>
      </w:r>
      <w:r w:rsidR="00FA1183" w:rsidRPr="00E405E5">
        <w:rPr>
          <w:spacing w:val="0"/>
          <w:sz w:val="29"/>
          <w:szCs w:val="29"/>
        </w:rPr>
        <w:t>Tổng vốn đầu tư: 2.700 tỷ đồng.</w:t>
      </w:r>
    </w:p>
    <w:p w:rsidR="00B65C0D" w:rsidRPr="00E405E5" w:rsidRDefault="00B65C0D" w:rsidP="004468FE">
      <w:pPr>
        <w:pStyle w:val="BULET2"/>
        <w:numPr>
          <w:ilvl w:val="0"/>
          <w:numId w:val="0"/>
        </w:numPr>
        <w:spacing w:before="120" w:after="0" w:line="240" w:lineRule="auto"/>
        <w:ind w:firstLine="709"/>
        <w:rPr>
          <w:b/>
          <w:bCs/>
          <w:spacing w:val="0"/>
          <w:sz w:val="29"/>
          <w:szCs w:val="29"/>
        </w:rPr>
      </w:pPr>
      <w:r w:rsidRPr="00E405E5">
        <w:rPr>
          <w:spacing w:val="0"/>
          <w:sz w:val="29"/>
          <w:szCs w:val="29"/>
        </w:rPr>
        <w:t xml:space="preserve">* </w:t>
      </w:r>
      <w:r w:rsidRPr="00E405E5">
        <w:rPr>
          <w:b/>
          <w:bCs/>
          <w:spacing w:val="0"/>
          <w:sz w:val="29"/>
          <w:szCs w:val="29"/>
        </w:rPr>
        <w:t xml:space="preserve">Về năng lực tài chính </w:t>
      </w:r>
      <w:r w:rsidR="00327286" w:rsidRPr="00E405E5">
        <w:rPr>
          <w:b/>
          <w:bCs/>
          <w:spacing w:val="0"/>
          <w:sz w:val="29"/>
          <w:szCs w:val="29"/>
        </w:rPr>
        <w:t>năm 2022</w:t>
      </w:r>
      <w:r w:rsidR="00C435B2" w:rsidRPr="00E405E5">
        <w:rPr>
          <w:b/>
          <w:bCs/>
          <w:spacing w:val="0"/>
          <w:sz w:val="29"/>
          <w:szCs w:val="29"/>
        </w:rPr>
        <w:t xml:space="preserve"> của nhà đầu tư</w:t>
      </w:r>
      <w:r w:rsidR="00FE2641" w:rsidRPr="00E405E5">
        <w:rPr>
          <w:b/>
          <w:bCs/>
          <w:spacing w:val="0"/>
          <w:sz w:val="29"/>
          <w:szCs w:val="29"/>
        </w:rPr>
        <w:t>:</w:t>
      </w:r>
    </w:p>
    <w:p w:rsidR="00327286" w:rsidRPr="00E405E5" w:rsidRDefault="00327286" w:rsidP="004468FE">
      <w:pPr>
        <w:pStyle w:val="BULET2"/>
        <w:numPr>
          <w:ilvl w:val="0"/>
          <w:numId w:val="0"/>
        </w:numPr>
        <w:spacing w:before="120" w:after="0" w:line="240" w:lineRule="auto"/>
        <w:ind w:firstLine="709"/>
        <w:rPr>
          <w:b/>
          <w:bCs/>
          <w:spacing w:val="0"/>
          <w:sz w:val="29"/>
          <w:szCs w:val="29"/>
        </w:rPr>
      </w:pPr>
      <w:r w:rsidRPr="00E405E5">
        <w:rPr>
          <w:spacing w:val="0"/>
          <w:sz w:val="29"/>
          <w:szCs w:val="29"/>
        </w:rPr>
        <w:t xml:space="preserve">- Tổng nguồn vốn là </w:t>
      </w:r>
      <w:r w:rsidRPr="00E405E5">
        <w:rPr>
          <w:b/>
          <w:bCs/>
          <w:spacing w:val="0"/>
          <w:sz w:val="29"/>
          <w:szCs w:val="29"/>
        </w:rPr>
        <w:t>14.933 tỷ đồng</w:t>
      </w:r>
      <w:r w:rsidR="00FE2641" w:rsidRPr="00E405E5">
        <w:rPr>
          <w:b/>
          <w:bCs/>
          <w:spacing w:val="0"/>
          <w:sz w:val="29"/>
          <w:szCs w:val="29"/>
        </w:rPr>
        <w:t>.</w:t>
      </w:r>
    </w:p>
    <w:p w:rsidR="006C1AA1" w:rsidRPr="00E405E5" w:rsidRDefault="00327286" w:rsidP="004468FE">
      <w:pPr>
        <w:pStyle w:val="BULET2"/>
        <w:numPr>
          <w:ilvl w:val="0"/>
          <w:numId w:val="0"/>
        </w:numPr>
        <w:spacing w:before="120" w:after="0" w:line="240" w:lineRule="auto"/>
        <w:ind w:firstLine="709"/>
        <w:rPr>
          <w:spacing w:val="0"/>
          <w:sz w:val="29"/>
          <w:szCs w:val="29"/>
        </w:rPr>
      </w:pPr>
      <w:r w:rsidRPr="00E405E5">
        <w:rPr>
          <w:spacing w:val="0"/>
          <w:sz w:val="29"/>
          <w:szCs w:val="29"/>
        </w:rPr>
        <w:t xml:space="preserve">- Vốn </w:t>
      </w:r>
      <w:r w:rsidR="006C1AA1" w:rsidRPr="00E405E5">
        <w:rPr>
          <w:spacing w:val="0"/>
          <w:sz w:val="29"/>
          <w:szCs w:val="29"/>
        </w:rPr>
        <w:t xml:space="preserve">chủ sở hữu là </w:t>
      </w:r>
      <w:r w:rsidR="006C1AA1" w:rsidRPr="00E405E5">
        <w:rPr>
          <w:b/>
          <w:bCs/>
          <w:spacing w:val="0"/>
          <w:sz w:val="29"/>
          <w:szCs w:val="29"/>
        </w:rPr>
        <w:t>3.484 tỷ đồng</w:t>
      </w:r>
      <w:r w:rsidR="00FE2641" w:rsidRPr="00E405E5">
        <w:rPr>
          <w:b/>
          <w:bCs/>
          <w:spacing w:val="0"/>
          <w:sz w:val="29"/>
          <w:szCs w:val="29"/>
        </w:rPr>
        <w:t>.</w:t>
      </w:r>
    </w:p>
    <w:p w:rsidR="00327286" w:rsidRPr="00E405E5" w:rsidRDefault="00327286" w:rsidP="004468FE">
      <w:pPr>
        <w:pStyle w:val="BULET2"/>
        <w:numPr>
          <w:ilvl w:val="0"/>
          <w:numId w:val="0"/>
        </w:numPr>
        <w:spacing w:before="120" w:after="0" w:line="240" w:lineRule="auto"/>
        <w:ind w:firstLine="709"/>
        <w:rPr>
          <w:spacing w:val="0"/>
          <w:sz w:val="29"/>
          <w:szCs w:val="29"/>
        </w:rPr>
      </w:pPr>
      <w:r w:rsidRPr="00E405E5">
        <w:rPr>
          <w:spacing w:val="0"/>
          <w:sz w:val="29"/>
          <w:szCs w:val="29"/>
        </w:rPr>
        <w:t xml:space="preserve">- Lợi nhuận sau thuế chưa phân phối </w:t>
      </w:r>
      <w:r w:rsidRPr="00E405E5">
        <w:rPr>
          <w:b/>
          <w:bCs/>
          <w:spacing w:val="0"/>
          <w:sz w:val="29"/>
          <w:szCs w:val="29"/>
        </w:rPr>
        <w:t>1.268 tỷ đồng.</w:t>
      </w:r>
    </w:p>
    <w:p w:rsidR="00FB1E95" w:rsidRPr="00E405E5" w:rsidRDefault="00FB1E95" w:rsidP="009328B0">
      <w:pPr>
        <w:pStyle w:val="PlainText"/>
        <w:spacing w:before="120" w:line="240" w:lineRule="auto"/>
        <w:ind w:firstLine="0"/>
        <w:contextualSpacing w:val="0"/>
        <w:jc w:val="both"/>
        <w:rPr>
          <w:rFonts w:ascii="Times New Roman" w:hAnsi="Times New Roman" w:cs="Times New Roman"/>
          <w:bCs/>
          <w:sz w:val="28"/>
          <w:szCs w:val="28"/>
          <w:lang w:val="nl-NL"/>
        </w:rPr>
      </w:pPr>
    </w:p>
    <w:sectPr w:rsidR="00FB1E95" w:rsidRPr="00E405E5" w:rsidSect="004A5875">
      <w:headerReference w:type="default" r:id="rId9"/>
      <w:pgSz w:w="11907" w:h="16840" w:code="9"/>
      <w:pgMar w:top="1021" w:right="851" w:bottom="454" w:left="1701" w:header="567" w:footer="22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328" w:rsidRDefault="00923328">
      <w:pPr>
        <w:spacing w:before="0" w:line="240" w:lineRule="auto"/>
      </w:pPr>
      <w:r>
        <w:separator/>
      </w:r>
    </w:p>
  </w:endnote>
  <w:endnote w:type="continuationSeparator" w:id="0">
    <w:p w:rsidR="00923328" w:rsidRDefault="0092332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328" w:rsidRDefault="00923328">
      <w:pPr>
        <w:spacing w:before="0" w:line="240" w:lineRule="auto"/>
      </w:pPr>
      <w:r>
        <w:separator/>
      </w:r>
    </w:p>
  </w:footnote>
  <w:footnote w:type="continuationSeparator" w:id="0">
    <w:p w:rsidR="00923328" w:rsidRDefault="00923328">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873501"/>
      <w:docPartObj>
        <w:docPartGallery w:val="Page Numbers (Top of Page)"/>
        <w:docPartUnique/>
      </w:docPartObj>
    </w:sdtPr>
    <w:sdtEndPr>
      <w:rPr>
        <w:noProof/>
      </w:rPr>
    </w:sdtEndPr>
    <w:sdtContent>
      <w:p w:rsidR="00EF1A63" w:rsidRDefault="00EF1A63" w:rsidP="00EF1A63">
        <w:pPr>
          <w:pStyle w:val="Header"/>
          <w:ind w:firstLine="0"/>
          <w:jc w:val="center"/>
        </w:pPr>
        <w:r>
          <w:fldChar w:fldCharType="begin"/>
        </w:r>
        <w:r>
          <w:instrText xml:space="preserve"> PAGE   \* MERGEFORMAT </w:instrText>
        </w:r>
        <w:r>
          <w:fldChar w:fldCharType="separate"/>
        </w:r>
        <w:r w:rsidR="004468FE">
          <w:rPr>
            <w:noProof/>
          </w:rPr>
          <w:t>2</w:t>
        </w:r>
        <w:r>
          <w:rPr>
            <w:noProof/>
          </w:rPr>
          <w:fldChar w:fldCharType="end"/>
        </w:r>
      </w:p>
    </w:sdtContent>
  </w:sdt>
  <w:p w:rsidR="00EF1A63" w:rsidRDefault="00EF1A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F1D78"/>
    <w:multiLevelType w:val="hybridMultilevel"/>
    <w:tmpl w:val="012A1994"/>
    <w:lvl w:ilvl="0" w:tplc="FFFFFFFF">
      <w:start w:val="1"/>
      <w:numFmt w:val="bullet"/>
      <w:pStyle w:val="BULET2"/>
      <w:lvlText w:val="-"/>
      <w:lvlJc w:val="left"/>
      <w:pPr>
        <w:tabs>
          <w:tab w:val="num" w:pos="426"/>
        </w:tabs>
        <w:ind w:left="426" w:hanging="284"/>
      </w:pPr>
      <w:rPr>
        <w:rFonts w:hint="default"/>
        <w:b/>
        <w:i w:val="0"/>
        <w:color w:val="333300"/>
        <w:sz w:val="30"/>
        <w:szCs w:val="3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75755141"/>
    <w:multiLevelType w:val="multilevel"/>
    <w:tmpl w:val="F82666AA"/>
    <w:lvl w:ilvl="0">
      <w:start w:val="1"/>
      <w:numFmt w:val="upperRoman"/>
      <w:pStyle w:val="0CHUONG1"/>
      <w:suff w:val="space"/>
      <w:lvlText w:val="CHƯƠNG %1. "/>
      <w:lvlJc w:val="left"/>
      <w:rPr>
        <w:rFonts w:ascii="Times New Roman Bold" w:hAnsi="Times New Roman Bold" w:cs="Times New Roman" w:hint="default"/>
        <w:b/>
        <w:bCs w:val="0"/>
        <w:i w:val="0"/>
        <w:iCs w:val="0"/>
        <w:caps w:val="0"/>
        <w:smallCaps w:val="0"/>
        <w:strike w:val="0"/>
        <w:dstrike w:val="0"/>
        <w:noProof w:val="0"/>
        <w:snapToGrid w:val="0"/>
        <w:vanish w:val="0"/>
        <w:color w:val="000000"/>
        <w:spacing w:val="0"/>
        <w:w w:val="0"/>
        <w:kern w:val="0"/>
        <w:position w:val="0"/>
        <w:szCs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11"/>
      <w:lvlText w:val="%2. "/>
      <w:lvlJc w:val="left"/>
      <w:rPr>
        <w:rFonts w:ascii="Times New Roman Bold" w:hAnsi="Times New Roman Bold" w:cs="Times New Roman" w:hint="default"/>
        <w:b/>
        <w:bCs w:val="0"/>
        <w:i w:val="0"/>
        <w:iCs w:val="0"/>
        <w:caps w:val="0"/>
        <w:smallCaps w:val="0"/>
        <w:strike w:val="0"/>
        <w:dstrike w:val="0"/>
        <w:noProof w:val="0"/>
        <w:snapToGrid w:val="0"/>
        <w:vanish w:val="0"/>
        <w:color w:val="000000"/>
        <w:spacing w:val="0"/>
        <w:w w:val="0"/>
        <w:kern w:val="0"/>
        <w:position w:val="0"/>
        <w:szCs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021"/>
      <w:suff w:val="space"/>
      <w:lvlText w:val="%2.%3."/>
      <w:lvlJc w:val="left"/>
      <w:rPr>
        <w:rFonts w:ascii="Times New Roman Bold" w:hAnsi="Times New Roman Bold" w:cs="Times New Roman" w:hint="default"/>
        <w:b/>
        <w:bCs w:val="0"/>
        <w:i w:val="0"/>
        <w:iCs w:val="0"/>
        <w:caps w:val="0"/>
        <w:smallCaps w:val="0"/>
        <w:strike w:val="0"/>
        <w:dstrike w:val="0"/>
        <w:noProof w:val="0"/>
        <w:snapToGrid w:val="0"/>
        <w:vanish w:val="0"/>
        <w:color w:val="000000"/>
        <w:spacing w:val="0"/>
        <w:w w:val="0"/>
        <w:kern w:val="0"/>
        <w:position w:val="0"/>
        <w:szCs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31"/>
      <w:suff w:val="space"/>
      <w:lvlText w:val="%2.%3.%4. "/>
      <w:lvlJc w:val="left"/>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05GACHDAUDONG"/>
      <w:suff w:val="space"/>
      <w:lvlText w:val="- "/>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06CONGDAUDONG"/>
      <w:lvlText w:val="+"/>
      <w:lvlJc w:val="left"/>
      <w:pPr>
        <w:tabs>
          <w:tab w:val="num" w:pos="0"/>
        </w:tabs>
        <w:ind w:left="0" w:firstLine="567"/>
      </w:pPr>
      <w:rPr>
        <w:rFonts w:hint="default"/>
        <w:color w:val="auto"/>
      </w:rPr>
    </w:lvl>
    <w:lvl w:ilvl="6">
      <w:start w:val="1"/>
      <w:numFmt w:val="lowerLetter"/>
      <w:lvlRestart w:val="4"/>
      <w:pStyle w:val="04a"/>
      <w:suff w:val="space"/>
      <w:lvlText w:val="%7) "/>
      <w:lvlJc w:val="left"/>
      <w:rPr>
        <w:rFonts w:ascii="Times New Roman Bold" w:hAnsi="Times New Roman Bold" w:cs="Times New Roman" w:hint="default"/>
        <w:b/>
        <w:bCs w:val="0"/>
        <w:i/>
        <w:iCs w:val="0"/>
        <w:caps w:val="0"/>
        <w:smallCaps w:val="0"/>
        <w:strike w:val="0"/>
        <w:dstrike w:val="0"/>
        <w:noProof w:val="0"/>
        <w:snapToGrid w:val="0"/>
        <w:vanish w:val="0"/>
        <w:color w:val="000000"/>
        <w:spacing w:val="0"/>
        <w:w w:val="0"/>
        <w:kern w:val="0"/>
        <w:position w:val="0"/>
        <w:szCs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Restart w:val="1"/>
      <w:pStyle w:val="08hinh"/>
      <w:lvlText w:val="Hình %1.%8."/>
      <w:lvlJc w:val="center"/>
      <w:rPr>
        <w:rFonts w:ascii="Times New Roman Bold" w:hAnsi="Times New Roman Bold" w:cs="Times New Roman" w:hint="default"/>
        <w:b w:val="0"/>
        <w:bCs w:val="0"/>
        <w:i w:val="0"/>
        <w:iCs w:val="0"/>
        <w:caps w:val="0"/>
        <w:smallCaps w:val="0"/>
        <w:strike w:val="0"/>
        <w:dstrike w:val="0"/>
        <w:noProof w:val="0"/>
        <w:snapToGrid w:val="0"/>
        <w:vanish w:val="0"/>
        <w:color w:val="000000"/>
        <w:spacing w:val="0"/>
        <w:w w:val="0"/>
        <w:kern w:val="0"/>
        <w:position w:val="0"/>
        <w:szCs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1"/>
      <w:pStyle w:val="09bang"/>
      <w:lvlText w:val="Bảng %1.%9."/>
      <w:lvlJc w:val="center"/>
      <w:rPr>
        <w:rFonts w:ascii="Times New Roman Bold" w:hAnsi="Times New Roman Bold"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84A"/>
    <w:rsid w:val="00006710"/>
    <w:rsid w:val="0000745B"/>
    <w:rsid w:val="0002416A"/>
    <w:rsid w:val="00033162"/>
    <w:rsid w:val="0003390C"/>
    <w:rsid w:val="00044B00"/>
    <w:rsid w:val="000546C1"/>
    <w:rsid w:val="00082608"/>
    <w:rsid w:val="00086793"/>
    <w:rsid w:val="00093B6C"/>
    <w:rsid w:val="00093F9C"/>
    <w:rsid w:val="000B1161"/>
    <w:rsid w:val="000B3F5F"/>
    <w:rsid w:val="000D5A41"/>
    <w:rsid w:val="000E6A3F"/>
    <w:rsid w:val="000E6C14"/>
    <w:rsid w:val="00113761"/>
    <w:rsid w:val="00115EA7"/>
    <w:rsid w:val="00134790"/>
    <w:rsid w:val="001413F3"/>
    <w:rsid w:val="00141449"/>
    <w:rsid w:val="0016062D"/>
    <w:rsid w:val="001614BC"/>
    <w:rsid w:val="00166AA1"/>
    <w:rsid w:val="001676F2"/>
    <w:rsid w:val="00180236"/>
    <w:rsid w:val="00192C42"/>
    <w:rsid w:val="00193C32"/>
    <w:rsid w:val="001977BD"/>
    <w:rsid w:val="001B01B5"/>
    <w:rsid w:val="001B3815"/>
    <w:rsid w:val="001B4B6A"/>
    <w:rsid w:val="001C18D2"/>
    <w:rsid w:val="001C6AC3"/>
    <w:rsid w:val="001D246A"/>
    <w:rsid w:val="001F3A39"/>
    <w:rsid w:val="001F7EF2"/>
    <w:rsid w:val="00203E00"/>
    <w:rsid w:val="0020442F"/>
    <w:rsid w:val="00216B80"/>
    <w:rsid w:val="00221DA9"/>
    <w:rsid w:val="00247CA0"/>
    <w:rsid w:val="00252D4F"/>
    <w:rsid w:val="00263B12"/>
    <w:rsid w:val="002B42DD"/>
    <w:rsid w:val="002C591D"/>
    <w:rsid w:val="002C637D"/>
    <w:rsid w:val="002C7D12"/>
    <w:rsid w:val="002D0F9C"/>
    <w:rsid w:val="002D3661"/>
    <w:rsid w:val="002E5756"/>
    <w:rsid w:val="002F6151"/>
    <w:rsid w:val="00306CBB"/>
    <w:rsid w:val="003136A6"/>
    <w:rsid w:val="00315060"/>
    <w:rsid w:val="00317EF9"/>
    <w:rsid w:val="0032341F"/>
    <w:rsid w:val="00327286"/>
    <w:rsid w:val="0033612F"/>
    <w:rsid w:val="003378DB"/>
    <w:rsid w:val="003435D5"/>
    <w:rsid w:val="003703C6"/>
    <w:rsid w:val="0038674D"/>
    <w:rsid w:val="00390381"/>
    <w:rsid w:val="003949CB"/>
    <w:rsid w:val="003B3AB9"/>
    <w:rsid w:val="003B6254"/>
    <w:rsid w:val="003B64D8"/>
    <w:rsid w:val="003C2437"/>
    <w:rsid w:val="003D16BD"/>
    <w:rsid w:val="003D26EB"/>
    <w:rsid w:val="003E3E44"/>
    <w:rsid w:val="003E522A"/>
    <w:rsid w:val="003E6867"/>
    <w:rsid w:val="003F4806"/>
    <w:rsid w:val="0041778A"/>
    <w:rsid w:val="004202DB"/>
    <w:rsid w:val="00427785"/>
    <w:rsid w:val="0044101E"/>
    <w:rsid w:val="004468FE"/>
    <w:rsid w:val="004511A1"/>
    <w:rsid w:val="004658F5"/>
    <w:rsid w:val="00470D80"/>
    <w:rsid w:val="00474BC3"/>
    <w:rsid w:val="0048284A"/>
    <w:rsid w:val="004909E5"/>
    <w:rsid w:val="0049303F"/>
    <w:rsid w:val="004944B7"/>
    <w:rsid w:val="00497605"/>
    <w:rsid w:val="004A5875"/>
    <w:rsid w:val="004A7AB7"/>
    <w:rsid w:val="004B20B5"/>
    <w:rsid w:val="004C05CA"/>
    <w:rsid w:val="004D5D09"/>
    <w:rsid w:val="004E7226"/>
    <w:rsid w:val="004F773B"/>
    <w:rsid w:val="00503215"/>
    <w:rsid w:val="00507915"/>
    <w:rsid w:val="0052566A"/>
    <w:rsid w:val="005300F0"/>
    <w:rsid w:val="00531FA0"/>
    <w:rsid w:val="005426D8"/>
    <w:rsid w:val="00545238"/>
    <w:rsid w:val="00560116"/>
    <w:rsid w:val="005651DA"/>
    <w:rsid w:val="005A1BB1"/>
    <w:rsid w:val="005A5769"/>
    <w:rsid w:val="005B5715"/>
    <w:rsid w:val="00600AD1"/>
    <w:rsid w:val="00610415"/>
    <w:rsid w:val="006123D2"/>
    <w:rsid w:val="00630FC9"/>
    <w:rsid w:val="00636651"/>
    <w:rsid w:val="00644B9C"/>
    <w:rsid w:val="0064652C"/>
    <w:rsid w:val="006715F3"/>
    <w:rsid w:val="00677254"/>
    <w:rsid w:val="00677BB2"/>
    <w:rsid w:val="00685FC4"/>
    <w:rsid w:val="00687061"/>
    <w:rsid w:val="006A3441"/>
    <w:rsid w:val="006A349F"/>
    <w:rsid w:val="006A636D"/>
    <w:rsid w:val="006B3E1A"/>
    <w:rsid w:val="006B6DF2"/>
    <w:rsid w:val="006C1AA1"/>
    <w:rsid w:val="006C3DE1"/>
    <w:rsid w:val="006D1F58"/>
    <w:rsid w:val="006D2996"/>
    <w:rsid w:val="006E4750"/>
    <w:rsid w:val="006F2477"/>
    <w:rsid w:val="006F5FC2"/>
    <w:rsid w:val="007110CC"/>
    <w:rsid w:val="00714928"/>
    <w:rsid w:val="00726AAD"/>
    <w:rsid w:val="0073310A"/>
    <w:rsid w:val="007337C8"/>
    <w:rsid w:val="0074631C"/>
    <w:rsid w:val="00746B06"/>
    <w:rsid w:val="00751282"/>
    <w:rsid w:val="00754333"/>
    <w:rsid w:val="007710C0"/>
    <w:rsid w:val="007762FC"/>
    <w:rsid w:val="00786A9E"/>
    <w:rsid w:val="0079131D"/>
    <w:rsid w:val="007974A1"/>
    <w:rsid w:val="007A4EB7"/>
    <w:rsid w:val="007A7606"/>
    <w:rsid w:val="007B5A37"/>
    <w:rsid w:val="007B62EC"/>
    <w:rsid w:val="007D0212"/>
    <w:rsid w:val="007D2714"/>
    <w:rsid w:val="007E07DA"/>
    <w:rsid w:val="007E3476"/>
    <w:rsid w:val="007F71D5"/>
    <w:rsid w:val="008160D5"/>
    <w:rsid w:val="00823F38"/>
    <w:rsid w:val="00833489"/>
    <w:rsid w:val="00833F42"/>
    <w:rsid w:val="008548B7"/>
    <w:rsid w:val="008578C8"/>
    <w:rsid w:val="00861A69"/>
    <w:rsid w:val="00873F0F"/>
    <w:rsid w:val="008A1E98"/>
    <w:rsid w:val="008B0FAC"/>
    <w:rsid w:val="008B1907"/>
    <w:rsid w:val="008B4E66"/>
    <w:rsid w:val="008B564F"/>
    <w:rsid w:val="008D1FC5"/>
    <w:rsid w:val="008D51CC"/>
    <w:rsid w:val="008D5F35"/>
    <w:rsid w:val="008E7319"/>
    <w:rsid w:val="008F13E9"/>
    <w:rsid w:val="00923328"/>
    <w:rsid w:val="009328B0"/>
    <w:rsid w:val="00933A3D"/>
    <w:rsid w:val="00935372"/>
    <w:rsid w:val="00941CC8"/>
    <w:rsid w:val="00943F5E"/>
    <w:rsid w:val="00946DCA"/>
    <w:rsid w:val="00952D7C"/>
    <w:rsid w:val="009537DB"/>
    <w:rsid w:val="00960ACC"/>
    <w:rsid w:val="00962282"/>
    <w:rsid w:val="00962E73"/>
    <w:rsid w:val="0097571B"/>
    <w:rsid w:val="00981851"/>
    <w:rsid w:val="00981E99"/>
    <w:rsid w:val="00986D42"/>
    <w:rsid w:val="00992463"/>
    <w:rsid w:val="009B0E0F"/>
    <w:rsid w:val="009B7CF7"/>
    <w:rsid w:val="009D5111"/>
    <w:rsid w:val="009F5FA0"/>
    <w:rsid w:val="00A16658"/>
    <w:rsid w:val="00A37C0A"/>
    <w:rsid w:val="00A4270F"/>
    <w:rsid w:val="00A43B42"/>
    <w:rsid w:val="00A506C1"/>
    <w:rsid w:val="00A51923"/>
    <w:rsid w:val="00A54C0F"/>
    <w:rsid w:val="00A717E2"/>
    <w:rsid w:val="00A740CF"/>
    <w:rsid w:val="00A839FE"/>
    <w:rsid w:val="00A85902"/>
    <w:rsid w:val="00A9121F"/>
    <w:rsid w:val="00AA1BDF"/>
    <w:rsid w:val="00AA46B1"/>
    <w:rsid w:val="00AB01AE"/>
    <w:rsid w:val="00AB4FE9"/>
    <w:rsid w:val="00AC3381"/>
    <w:rsid w:val="00AE535E"/>
    <w:rsid w:val="00AF39BA"/>
    <w:rsid w:val="00AF6D37"/>
    <w:rsid w:val="00B06497"/>
    <w:rsid w:val="00B1198A"/>
    <w:rsid w:val="00B12F74"/>
    <w:rsid w:val="00B1406B"/>
    <w:rsid w:val="00B14D6D"/>
    <w:rsid w:val="00B14F5D"/>
    <w:rsid w:val="00B1697A"/>
    <w:rsid w:val="00B45F17"/>
    <w:rsid w:val="00B6332E"/>
    <w:rsid w:val="00B6507F"/>
    <w:rsid w:val="00B65C0D"/>
    <w:rsid w:val="00B705BB"/>
    <w:rsid w:val="00B764B2"/>
    <w:rsid w:val="00B83F06"/>
    <w:rsid w:val="00B857EB"/>
    <w:rsid w:val="00BB2E36"/>
    <w:rsid w:val="00BC29EB"/>
    <w:rsid w:val="00BC3EF6"/>
    <w:rsid w:val="00BC513F"/>
    <w:rsid w:val="00BD4669"/>
    <w:rsid w:val="00BE2C5C"/>
    <w:rsid w:val="00BE3825"/>
    <w:rsid w:val="00C00BDE"/>
    <w:rsid w:val="00C1220D"/>
    <w:rsid w:val="00C229FA"/>
    <w:rsid w:val="00C2444B"/>
    <w:rsid w:val="00C32DC9"/>
    <w:rsid w:val="00C37FA3"/>
    <w:rsid w:val="00C42A47"/>
    <w:rsid w:val="00C435B2"/>
    <w:rsid w:val="00C6038A"/>
    <w:rsid w:val="00C60CA0"/>
    <w:rsid w:val="00C705B0"/>
    <w:rsid w:val="00C71078"/>
    <w:rsid w:val="00C73D27"/>
    <w:rsid w:val="00C73DDD"/>
    <w:rsid w:val="00C820DE"/>
    <w:rsid w:val="00C8436E"/>
    <w:rsid w:val="00C9576E"/>
    <w:rsid w:val="00CE5D05"/>
    <w:rsid w:val="00CE74B5"/>
    <w:rsid w:val="00CF3534"/>
    <w:rsid w:val="00D017CE"/>
    <w:rsid w:val="00D203AF"/>
    <w:rsid w:val="00D25814"/>
    <w:rsid w:val="00D25E13"/>
    <w:rsid w:val="00D305ED"/>
    <w:rsid w:val="00D30A2C"/>
    <w:rsid w:val="00D32B79"/>
    <w:rsid w:val="00D3571C"/>
    <w:rsid w:val="00D40167"/>
    <w:rsid w:val="00D412A4"/>
    <w:rsid w:val="00D43A90"/>
    <w:rsid w:val="00D55258"/>
    <w:rsid w:val="00D90338"/>
    <w:rsid w:val="00D91635"/>
    <w:rsid w:val="00DA1491"/>
    <w:rsid w:val="00DA253B"/>
    <w:rsid w:val="00DA59D5"/>
    <w:rsid w:val="00DB612B"/>
    <w:rsid w:val="00DB7E7D"/>
    <w:rsid w:val="00DC18FD"/>
    <w:rsid w:val="00DC68D1"/>
    <w:rsid w:val="00DD11B0"/>
    <w:rsid w:val="00DE0038"/>
    <w:rsid w:val="00E00B7F"/>
    <w:rsid w:val="00E074BB"/>
    <w:rsid w:val="00E10D4F"/>
    <w:rsid w:val="00E23B06"/>
    <w:rsid w:val="00E3372A"/>
    <w:rsid w:val="00E37F59"/>
    <w:rsid w:val="00E405E5"/>
    <w:rsid w:val="00E47A8B"/>
    <w:rsid w:val="00E524F3"/>
    <w:rsid w:val="00E53459"/>
    <w:rsid w:val="00E92FEB"/>
    <w:rsid w:val="00EA1070"/>
    <w:rsid w:val="00EA59C4"/>
    <w:rsid w:val="00EA7CAF"/>
    <w:rsid w:val="00EA7E6E"/>
    <w:rsid w:val="00EC0A68"/>
    <w:rsid w:val="00EC154E"/>
    <w:rsid w:val="00EC2200"/>
    <w:rsid w:val="00ED34C6"/>
    <w:rsid w:val="00ED6DDF"/>
    <w:rsid w:val="00EF1A63"/>
    <w:rsid w:val="00EF5BEB"/>
    <w:rsid w:val="00F016AC"/>
    <w:rsid w:val="00F03091"/>
    <w:rsid w:val="00F23F27"/>
    <w:rsid w:val="00F33CF6"/>
    <w:rsid w:val="00F34166"/>
    <w:rsid w:val="00F345EA"/>
    <w:rsid w:val="00F42C7F"/>
    <w:rsid w:val="00F45458"/>
    <w:rsid w:val="00F45CA3"/>
    <w:rsid w:val="00F57466"/>
    <w:rsid w:val="00F61BD9"/>
    <w:rsid w:val="00F67AC5"/>
    <w:rsid w:val="00F735AA"/>
    <w:rsid w:val="00F84313"/>
    <w:rsid w:val="00FA1183"/>
    <w:rsid w:val="00FA39F6"/>
    <w:rsid w:val="00FB1E95"/>
    <w:rsid w:val="00FE2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84A"/>
    <w:pPr>
      <w:spacing w:before="60" w:after="0" w:line="264" w:lineRule="auto"/>
      <w:ind w:firstLine="567"/>
      <w:contextualSpacing/>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8284A"/>
    <w:pPr>
      <w:tabs>
        <w:tab w:val="center" w:pos="4320"/>
        <w:tab w:val="right" w:pos="8640"/>
      </w:tabs>
    </w:pPr>
    <w:rPr>
      <w:sz w:val="24"/>
      <w:lang w:val="x-none" w:eastAsia="x-none"/>
    </w:rPr>
  </w:style>
  <w:style w:type="character" w:customStyle="1" w:styleId="HeaderChar">
    <w:name w:val="Header Char"/>
    <w:basedOn w:val="DefaultParagraphFont"/>
    <w:link w:val="Header"/>
    <w:uiPriority w:val="99"/>
    <w:rsid w:val="0048284A"/>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48284A"/>
    <w:pPr>
      <w:tabs>
        <w:tab w:val="center" w:pos="4320"/>
        <w:tab w:val="right" w:pos="8640"/>
      </w:tabs>
    </w:pPr>
    <w:rPr>
      <w:sz w:val="24"/>
      <w:lang w:val="x-none" w:eastAsia="x-none"/>
    </w:rPr>
  </w:style>
  <w:style w:type="character" w:customStyle="1" w:styleId="FooterChar">
    <w:name w:val="Footer Char"/>
    <w:basedOn w:val="DefaultParagraphFont"/>
    <w:link w:val="Footer"/>
    <w:uiPriority w:val="99"/>
    <w:rsid w:val="0048284A"/>
    <w:rPr>
      <w:rFonts w:ascii="Times New Roman" w:eastAsia="Times New Roman" w:hAnsi="Times New Roman" w:cs="Times New Roman"/>
      <w:sz w:val="24"/>
      <w:szCs w:val="24"/>
      <w:lang w:val="x-none" w:eastAsia="x-none"/>
    </w:rPr>
  </w:style>
  <w:style w:type="character" w:customStyle="1" w:styleId="PlainTextChar">
    <w:name w:val="Plain Text Char"/>
    <w:link w:val="PlainText"/>
    <w:locked/>
    <w:rsid w:val="0048284A"/>
    <w:rPr>
      <w:rFonts w:ascii="Courier New" w:hAnsi="Courier New" w:cs="Courier New"/>
      <w:sz w:val="24"/>
      <w:szCs w:val="24"/>
    </w:rPr>
  </w:style>
  <w:style w:type="paragraph" w:styleId="PlainText">
    <w:name w:val="Plain Text"/>
    <w:basedOn w:val="Normal"/>
    <w:link w:val="PlainTextChar"/>
    <w:unhideWhenUsed/>
    <w:rsid w:val="0048284A"/>
    <w:rPr>
      <w:rFonts w:ascii="Courier New" w:eastAsiaTheme="minorHAnsi" w:hAnsi="Courier New" w:cs="Courier New"/>
      <w:sz w:val="24"/>
    </w:rPr>
  </w:style>
  <w:style w:type="character" w:customStyle="1" w:styleId="PlainTextChar1">
    <w:name w:val="Plain Text Char1"/>
    <w:basedOn w:val="DefaultParagraphFont"/>
    <w:uiPriority w:val="99"/>
    <w:semiHidden/>
    <w:rsid w:val="0048284A"/>
    <w:rPr>
      <w:rFonts w:ascii="Consolas" w:eastAsia="Times New Roman" w:hAnsi="Consolas" w:cs="Times New Roman"/>
      <w:sz w:val="21"/>
      <w:szCs w:val="21"/>
    </w:rPr>
  </w:style>
  <w:style w:type="character" w:customStyle="1" w:styleId="fontstyle01">
    <w:name w:val="fontstyle01"/>
    <w:rsid w:val="0048284A"/>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F34166"/>
    <w:pPr>
      <w:ind w:left="720"/>
    </w:pPr>
  </w:style>
  <w:style w:type="paragraph" w:styleId="BalloonText">
    <w:name w:val="Balloon Text"/>
    <w:basedOn w:val="Normal"/>
    <w:link w:val="BalloonTextChar"/>
    <w:uiPriority w:val="99"/>
    <w:semiHidden/>
    <w:unhideWhenUsed/>
    <w:rsid w:val="00E3372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72A"/>
    <w:rPr>
      <w:rFonts w:ascii="Tahoma" w:eastAsia="Times New Roman" w:hAnsi="Tahoma" w:cs="Tahoma"/>
      <w:sz w:val="16"/>
      <w:szCs w:val="16"/>
    </w:rPr>
  </w:style>
  <w:style w:type="paragraph" w:styleId="BodyText">
    <w:name w:val="Body Text"/>
    <w:basedOn w:val="Normal"/>
    <w:link w:val="BodyTextChar"/>
    <w:rsid w:val="00192C42"/>
    <w:pPr>
      <w:autoSpaceDE w:val="0"/>
      <w:autoSpaceDN w:val="0"/>
      <w:spacing w:before="0" w:line="240" w:lineRule="auto"/>
      <w:ind w:firstLine="0"/>
      <w:contextualSpacing w:val="0"/>
      <w:jc w:val="both"/>
    </w:pPr>
    <w:rPr>
      <w:rFonts w:ascii=".VnTime" w:hAnsi=".VnTime"/>
      <w:szCs w:val="28"/>
    </w:rPr>
  </w:style>
  <w:style w:type="character" w:customStyle="1" w:styleId="BodyTextChar">
    <w:name w:val="Body Text Char"/>
    <w:basedOn w:val="DefaultParagraphFont"/>
    <w:link w:val="BodyText"/>
    <w:rsid w:val="00192C42"/>
    <w:rPr>
      <w:rFonts w:ascii=".VnTime" w:eastAsia="Times New Roman" w:hAnsi=".VnTime" w:cs="Times New Roman"/>
      <w:sz w:val="28"/>
      <w:szCs w:val="28"/>
    </w:rPr>
  </w:style>
  <w:style w:type="paragraph" w:customStyle="1" w:styleId="0CHUONG1">
    <w:name w:val="0.CHUONG 1"/>
    <w:basedOn w:val="Normal"/>
    <w:qFormat/>
    <w:rsid w:val="00FA1183"/>
    <w:pPr>
      <w:numPr>
        <w:numId w:val="1"/>
      </w:numPr>
      <w:tabs>
        <w:tab w:val="left" w:pos="720"/>
        <w:tab w:val="left" w:pos="1170"/>
      </w:tabs>
      <w:autoSpaceDE w:val="0"/>
      <w:autoSpaceDN w:val="0"/>
      <w:adjustRightInd w:val="0"/>
      <w:spacing w:before="120" w:line="288" w:lineRule="auto"/>
      <w:ind w:firstLine="0"/>
      <w:contextualSpacing w:val="0"/>
      <w:jc w:val="center"/>
      <w:outlineLvl w:val="1"/>
    </w:pPr>
    <w:rPr>
      <w:rFonts w:eastAsia="Calibri"/>
      <w:b/>
      <w:bCs/>
      <w:color w:val="0000CC"/>
      <w:sz w:val="26"/>
      <w:szCs w:val="26"/>
    </w:rPr>
  </w:style>
  <w:style w:type="paragraph" w:customStyle="1" w:styleId="05GACHDAUDONG">
    <w:name w:val="05.GACH DAU DONG"/>
    <w:basedOn w:val="Normal"/>
    <w:qFormat/>
    <w:rsid w:val="00FA1183"/>
    <w:pPr>
      <w:numPr>
        <w:ilvl w:val="4"/>
        <w:numId w:val="1"/>
      </w:numPr>
      <w:tabs>
        <w:tab w:val="left" w:pos="720"/>
      </w:tabs>
      <w:autoSpaceDE w:val="0"/>
      <w:autoSpaceDN w:val="0"/>
      <w:adjustRightInd w:val="0"/>
      <w:spacing w:before="120" w:line="288" w:lineRule="auto"/>
      <w:ind w:firstLine="0"/>
      <w:contextualSpacing w:val="0"/>
      <w:jc w:val="both"/>
    </w:pPr>
    <w:rPr>
      <w:rFonts w:eastAsia="Calibri"/>
      <w:sz w:val="26"/>
      <w:szCs w:val="26"/>
    </w:rPr>
  </w:style>
  <w:style w:type="paragraph" w:customStyle="1" w:styleId="06CONGDAUDONG">
    <w:name w:val="06.CONG DAU DONG"/>
    <w:basedOn w:val="05GACHDAUDONG"/>
    <w:qFormat/>
    <w:rsid w:val="00FA1183"/>
    <w:pPr>
      <w:numPr>
        <w:ilvl w:val="5"/>
      </w:numPr>
      <w:tabs>
        <w:tab w:val="clear" w:pos="720"/>
        <w:tab w:val="left" w:pos="851"/>
      </w:tabs>
    </w:pPr>
  </w:style>
  <w:style w:type="paragraph" w:customStyle="1" w:styleId="04a">
    <w:name w:val="04.a"/>
    <w:basedOn w:val="06CONGDAUDONG"/>
    <w:qFormat/>
    <w:rsid w:val="00FA1183"/>
    <w:pPr>
      <w:numPr>
        <w:ilvl w:val="6"/>
      </w:numPr>
      <w:tabs>
        <w:tab w:val="left" w:pos="720"/>
      </w:tabs>
    </w:pPr>
    <w:rPr>
      <w:b/>
      <w:i/>
    </w:rPr>
  </w:style>
  <w:style w:type="paragraph" w:customStyle="1" w:styleId="08hinh">
    <w:name w:val="08.hinh"/>
    <w:basedOn w:val="Normal"/>
    <w:qFormat/>
    <w:rsid w:val="00FA1183"/>
    <w:pPr>
      <w:numPr>
        <w:ilvl w:val="7"/>
        <w:numId w:val="1"/>
      </w:numPr>
      <w:tabs>
        <w:tab w:val="left" w:pos="0"/>
      </w:tabs>
      <w:spacing w:before="120" w:line="288" w:lineRule="auto"/>
      <w:ind w:firstLine="0"/>
      <w:contextualSpacing w:val="0"/>
      <w:jc w:val="center"/>
    </w:pPr>
    <w:rPr>
      <w:b/>
      <w:color w:val="2E74B5"/>
      <w:sz w:val="26"/>
      <w:szCs w:val="26"/>
      <w:lang w:val="nl-NL"/>
    </w:rPr>
  </w:style>
  <w:style w:type="paragraph" w:customStyle="1" w:styleId="09bang">
    <w:name w:val="09.bang"/>
    <w:basedOn w:val="08hinh"/>
    <w:qFormat/>
    <w:rsid w:val="00FA1183"/>
    <w:pPr>
      <w:numPr>
        <w:ilvl w:val="8"/>
      </w:numPr>
      <w:tabs>
        <w:tab w:val="clear" w:pos="0"/>
      </w:tabs>
    </w:pPr>
  </w:style>
  <w:style w:type="paragraph" w:customStyle="1" w:styleId="011">
    <w:name w:val="01.1"/>
    <w:basedOn w:val="Normal"/>
    <w:qFormat/>
    <w:rsid w:val="00FA1183"/>
    <w:pPr>
      <w:numPr>
        <w:ilvl w:val="1"/>
        <w:numId w:val="1"/>
      </w:numPr>
      <w:tabs>
        <w:tab w:val="left" w:pos="720"/>
        <w:tab w:val="left" w:pos="851"/>
      </w:tabs>
      <w:autoSpaceDE w:val="0"/>
      <w:autoSpaceDN w:val="0"/>
      <w:adjustRightInd w:val="0"/>
      <w:spacing w:before="120" w:line="288" w:lineRule="auto"/>
      <w:ind w:firstLine="0"/>
      <w:contextualSpacing w:val="0"/>
      <w:jc w:val="both"/>
      <w:outlineLvl w:val="1"/>
    </w:pPr>
    <w:rPr>
      <w:rFonts w:eastAsia="Calibri"/>
      <w:b/>
      <w:bCs/>
      <w:color w:val="2F5496"/>
      <w:sz w:val="26"/>
      <w:szCs w:val="26"/>
    </w:rPr>
  </w:style>
  <w:style w:type="paragraph" w:customStyle="1" w:styleId="021">
    <w:name w:val="02.1"/>
    <w:basedOn w:val="Normal"/>
    <w:qFormat/>
    <w:rsid w:val="00FA1183"/>
    <w:pPr>
      <w:numPr>
        <w:ilvl w:val="2"/>
        <w:numId w:val="1"/>
      </w:numPr>
      <w:tabs>
        <w:tab w:val="left" w:pos="720"/>
        <w:tab w:val="left" w:pos="1170"/>
      </w:tabs>
      <w:autoSpaceDE w:val="0"/>
      <w:autoSpaceDN w:val="0"/>
      <w:adjustRightInd w:val="0"/>
      <w:spacing w:before="120" w:line="288" w:lineRule="auto"/>
      <w:ind w:firstLine="0"/>
      <w:contextualSpacing w:val="0"/>
      <w:jc w:val="both"/>
      <w:outlineLvl w:val="1"/>
    </w:pPr>
    <w:rPr>
      <w:rFonts w:eastAsia="Calibri"/>
      <w:b/>
      <w:bCs/>
      <w:color w:val="00B050"/>
      <w:sz w:val="26"/>
      <w:szCs w:val="22"/>
    </w:rPr>
  </w:style>
  <w:style w:type="paragraph" w:customStyle="1" w:styleId="031">
    <w:name w:val="03.1"/>
    <w:basedOn w:val="021"/>
    <w:qFormat/>
    <w:rsid w:val="00FA1183"/>
    <w:pPr>
      <w:numPr>
        <w:ilvl w:val="3"/>
      </w:numPr>
    </w:pPr>
    <w:rPr>
      <w:i/>
      <w:color w:val="auto"/>
    </w:rPr>
  </w:style>
  <w:style w:type="paragraph" w:customStyle="1" w:styleId="BULET2">
    <w:name w:val="BULET2"/>
    <w:basedOn w:val="Normal"/>
    <w:rsid w:val="00FA1183"/>
    <w:pPr>
      <w:widowControl w:val="0"/>
      <w:numPr>
        <w:numId w:val="2"/>
      </w:numPr>
      <w:spacing w:before="40" w:after="40" w:line="247" w:lineRule="auto"/>
      <w:contextualSpacing w:val="0"/>
      <w:jc w:val="both"/>
    </w:pPr>
    <w:rPr>
      <w:spacing w:val="-4"/>
      <w:sz w:val="26"/>
      <w:szCs w:val="26"/>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84A"/>
    <w:pPr>
      <w:spacing w:before="60" w:after="0" w:line="264" w:lineRule="auto"/>
      <w:ind w:firstLine="567"/>
      <w:contextualSpacing/>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8284A"/>
    <w:pPr>
      <w:tabs>
        <w:tab w:val="center" w:pos="4320"/>
        <w:tab w:val="right" w:pos="8640"/>
      </w:tabs>
    </w:pPr>
    <w:rPr>
      <w:sz w:val="24"/>
      <w:lang w:val="x-none" w:eastAsia="x-none"/>
    </w:rPr>
  </w:style>
  <w:style w:type="character" w:customStyle="1" w:styleId="HeaderChar">
    <w:name w:val="Header Char"/>
    <w:basedOn w:val="DefaultParagraphFont"/>
    <w:link w:val="Header"/>
    <w:uiPriority w:val="99"/>
    <w:rsid w:val="0048284A"/>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48284A"/>
    <w:pPr>
      <w:tabs>
        <w:tab w:val="center" w:pos="4320"/>
        <w:tab w:val="right" w:pos="8640"/>
      </w:tabs>
    </w:pPr>
    <w:rPr>
      <w:sz w:val="24"/>
      <w:lang w:val="x-none" w:eastAsia="x-none"/>
    </w:rPr>
  </w:style>
  <w:style w:type="character" w:customStyle="1" w:styleId="FooterChar">
    <w:name w:val="Footer Char"/>
    <w:basedOn w:val="DefaultParagraphFont"/>
    <w:link w:val="Footer"/>
    <w:uiPriority w:val="99"/>
    <w:rsid w:val="0048284A"/>
    <w:rPr>
      <w:rFonts w:ascii="Times New Roman" w:eastAsia="Times New Roman" w:hAnsi="Times New Roman" w:cs="Times New Roman"/>
      <w:sz w:val="24"/>
      <w:szCs w:val="24"/>
      <w:lang w:val="x-none" w:eastAsia="x-none"/>
    </w:rPr>
  </w:style>
  <w:style w:type="character" w:customStyle="1" w:styleId="PlainTextChar">
    <w:name w:val="Plain Text Char"/>
    <w:link w:val="PlainText"/>
    <w:locked/>
    <w:rsid w:val="0048284A"/>
    <w:rPr>
      <w:rFonts w:ascii="Courier New" w:hAnsi="Courier New" w:cs="Courier New"/>
      <w:sz w:val="24"/>
      <w:szCs w:val="24"/>
    </w:rPr>
  </w:style>
  <w:style w:type="paragraph" w:styleId="PlainText">
    <w:name w:val="Plain Text"/>
    <w:basedOn w:val="Normal"/>
    <w:link w:val="PlainTextChar"/>
    <w:unhideWhenUsed/>
    <w:rsid w:val="0048284A"/>
    <w:rPr>
      <w:rFonts w:ascii="Courier New" w:eastAsiaTheme="minorHAnsi" w:hAnsi="Courier New" w:cs="Courier New"/>
      <w:sz w:val="24"/>
    </w:rPr>
  </w:style>
  <w:style w:type="character" w:customStyle="1" w:styleId="PlainTextChar1">
    <w:name w:val="Plain Text Char1"/>
    <w:basedOn w:val="DefaultParagraphFont"/>
    <w:uiPriority w:val="99"/>
    <w:semiHidden/>
    <w:rsid w:val="0048284A"/>
    <w:rPr>
      <w:rFonts w:ascii="Consolas" w:eastAsia="Times New Roman" w:hAnsi="Consolas" w:cs="Times New Roman"/>
      <w:sz w:val="21"/>
      <w:szCs w:val="21"/>
    </w:rPr>
  </w:style>
  <w:style w:type="character" w:customStyle="1" w:styleId="fontstyle01">
    <w:name w:val="fontstyle01"/>
    <w:rsid w:val="0048284A"/>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F34166"/>
    <w:pPr>
      <w:ind w:left="720"/>
    </w:pPr>
  </w:style>
  <w:style w:type="paragraph" w:styleId="BalloonText">
    <w:name w:val="Balloon Text"/>
    <w:basedOn w:val="Normal"/>
    <w:link w:val="BalloonTextChar"/>
    <w:uiPriority w:val="99"/>
    <w:semiHidden/>
    <w:unhideWhenUsed/>
    <w:rsid w:val="00E3372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72A"/>
    <w:rPr>
      <w:rFonts w:ascii="Tahoma" w:eastAsia="Times New Roman" w:hAnsi="Tahoma" w:cs="Tahoma"/>
      <w:sz w:val="16"/>
      <w:szCs w:val="16"/>
    </w:rPr>
  </w:style>
  <w:style w:type="paragraph" w:styleId="BodyText">
    <w:name w:val="Body Text"/>
    <w:basedOn w:val="Normal"/>
    <w:link w:val="BodyTextChar"/>
    <w:rsid w:val="00192C42"/>
    <w:pPr>
      <w:autoSpaceDE w:val="0"/>
      <w:autoSpaceDN w:val="0"/>
      <w:spacing w:before="0" w:line="240" w:lineRule="auto"/>
      <w:ind w:firstLine="0"/>
      <w:contextualSpacing w:val="0"/>
      <w:jc w:val="both"/>
    </w:pPr>
    <w:rPr>
      <w:rFonts w:ascii=".VnTime" w:hAnsi=".VnTime"/>
      <w:szCs w:val="28"/>
    </w:rPr>
  </w:style>
  <w:style w:type="character" w:customStyle="1" w:styleId="BodyTextChar">
    <w:name w:val="Body Text Char"/>
    <w:basedOn w:val="DefaultParagraphFont"/>
    <w:link w:val="BodyText"/>
    <w:rsid w:val="00192C42"/>
    <w:rPr>
      <w:rFonts w:ascii=".VnTime" w:eastAsia="Times New Roman" w:hAnsi=".VnTime" w:cs="Times New Roman"/>
      <w:sz w:val="28"/>
      <w:szCs w:val="28"/>
    </w:rPr>
  </w:style>
  <w:style w:type="paragraph" w:customStyle="1" w:styleId="0CHUONG1">
    <w:name w:val="0.CHUONG 1"/>
    <w:basedOn w:val="Normal"/>
    <w:qFormat/>
    <w:rsid w:val="00FA1183"/>
    <w:pPr>
      <w:numPr>
        <w:numId w:val="1"/>
      </w:numPr>
      <w:tabs>
        <w:tab w:val="left" w:pos="720"/>
        <w:tab w:val="left" w:pos="1170"/>
      </w:tabs>
      <w:autoSpaceDE w:val="0"/>
      <w:autoSpaceDN w:val="0"/>
      <w:adjustRightInd w:val="0"/>
      <w:spacing w:before="120" w:line="288" w:lineRule="auto"/>
      <w:ind w:firstLine="0"/>
      <w:contextualSpacing w:val="0"/>
      <w:jc w:val="center"/>
      <w:outlineLvl w:val="1"/>
    </w:pPr>
    <w:rPr>
      <w:rFonts w:eastAsia="Calibri"/>
      <w:b/>
      <w:bCs/>
      <w:color w:val="0000CC"/>
      <w:sz w:val="26"/>
      <w:szCs w:val="26"/>
    </w:rPr>
  </w:style>
  <w:style w:type="paragraph" w:customStyle="1" w:styleId="05GACHDAUDONG">
    <w:name w:val="05.GACH DAU DONG"/>
    <w:basedOn w:val="Normal"/>
    <w:qFormat/>
    <w:rsid w:val="00FA1183"/>
    <w:pPr>
      <w:numPr>
        <w:ilvl w:val="4"/>
        <w:numId w:val="1"/>
      </w:numPr>
      <w:tabs>
        <w:tab w:val="left" w:pos="720"/>
      </w:tabs>
      <w:autoSpaceDE w:val="0"/>
      <w:autoSpaceDN w:val="0"/>
      <w:adjustRightInd w:val="0"/>
      <w:spacing w:before="120" w:line="288" w:lineRule="auto"/>
      <w:ind w:firstLine="0"/>
      <w:contextualSpacing w:val="0"/>
      <w:jc w:val="both"/>
    </w:pPr>
    <w:rPr>
      <w:rFonts w:eastAsia="Calibri"/>
      <w:sz w:val="26"/>
      <w:szCs w:val="26"/>
    </w:rPr>
  </w:style>
  <w:style w:type="paragraph" w:customStyle="1" w:styleId="06CONGDAUDONG">
    <w:name w:val="06.CONG DAU DONG"/>
    <w:basedOn w:val="05GACHDAUDONG"/>
    <w:qFormat/>
    <w:rsid w:val="00FA1183"/>
    <w:pPr>
      <w:numPr>
        <w:ilvl w:val="5"/>
      </w:numPr>
      <w:tabs>
        <w:tab w:val="clear" w:pos="720"/>
        <w:tab w:val="left" w:pos="851"/>
      </w:tabs>
    </w:pPr>
  </w:style>
  <w:style w:type="paragraph" w:customStyle="1" w:styleId="04a">
    <w:name w:val="04.a"/>
    <w:basedOn w:val="06CONGDAUDONG"/>
    <w:qFormat/>
    <w:rsid w:val="00FA1183"/>
    <w:pPr>
      <w:numPr>
        <w:ilvl w:val="6"/>
      </w:numPr>
      <w:tabs>
        <w:tab w:val="left" w:pos="720"/>
      </w:tabs>
    </w:pPr>
    <w:rPr>
      <w:b/>
      <w:i/>
    </w:rPr>
  </w:style>
  <w:style w:type="paragraph" w:customStyle="1" w:styleId="08hinh">
    <w:name w:val="08.hinh"/>
    <w:basedOn w:val="Normal"/>
    <w:qFormat/>
    <w:rsid w:val="00FA1183"/>
    <w:pPr>
      <w:numPr>
        <w:ilvl w:val="7"/>
        <w:numId w:val="1"/>
      </w:numPr>
      <w:tabs>
        <w:tab w:val="left" w:pos="0"/>
      </w:tabs>
      <w:spacing w:before="120" w:line="288" w:lineRule="auto"/>
      <w:ind w:firstLine="0"/>
      <w:contextualSpacing w:val="0"/>
      <w:jc w:val="center"/>
    </w:pPr>
    <w:rPr>
      <w:b/>
      <w:color w:val="2E74B5"/>
      <w:sz w:val="26"/>
      <w:szCs w:val="26"/>
      <w:lang w:val="nl-NL"/>
    </w:rPr>
  </w:style>
  <w:style w:type="paragraph" w:customStyle="1" w:styleId="09bang">
    <w:name w:val="09.bang"/>
    <w:basedOn w:val="08hinh"/>
    <w:qFormat/>
    <w:rsid w:val="00FA1183"/>
    <w:pPr>
      <w:numPr>
        <w:ilvl w:val="8"/>
      </w:numPr>
      <w:tabs>
        <w:tab w:val="clear" w:pos="0"/>
      </w:tabs>
    </w:pPr>
  </w:style>
  <w:style w:type="paragraph" w:customStyle="1" w:styleId="011">
    <w:name w:val="01.1"/>
    <w:basedOn w:val="Normal"/>
    <w:qFormat/>
    <w:rsid w:val="00FA1183"/>
    <w:pPr>
      <w:numPr>
        <w:ilvl w:val="1"/>
        <w:numId w:val="1"/>
      </w:numPr>
      <w:tabs>
        <w:tab w:val="left" w:pos="720"/>
        <w:tab w:val="left" w:pos="851"/>
      </w:tabs>
      <w:autoSpaceDE w:val="0"/>
      <w:autoSpaceDN w:val="0"/>
      <w:adjustRightInd w:val="0"/>
      <w:spacing w:before="120" w:line="288" w:lineRule="auto"/>
      <w:ind w:firstLine="0"/>
      <w:contextualSpacing w:val="0"/>
      <w:jc w:val="both"/>
      <w:outlineLvl w:val="1"/>
    </w:pPr>
    <w:rPr>
      <w:rFonts w:eastAsia="Calibri"/>
      <w:b/>
      <w:bCs/>
      <w:color w:val="2F5496"/>
      <w:sz w:val="26"/>
      <w:szCs w:val="26"/>
    </w:rPr>
  </w:style>
  <w:style w:type="paragraph" w:customStyle="1" w:styleId="021">
    <w:name w:val="02.1"/>
    <w:basedOn w:val="Normal"/>
    <w:qFormat/>
    <w:rsid w:val="00FA1183"/>
    <w:pPr>
      <w:numPr>
        <w:ilvl w:val="2"/>
        <w:numId w:val="1"/>
      </w:numPr>
      <w:tabs>
        <w:tab w:val="left" w:pos="720"/>
        <w:tab w:val="left" w:pos="1170"/>
      </w:tabs>
      <w:autoSpaceDE w:val="0"/>
      <w:autoSpaceDN w:val="0"/>
      <w:adjustRightInd w:val="0"/>
      <w:spacing w:before="120" w:line="288" w:lineRule="auto"/>
      <w:ind w:firstLine="0"/>
      <w:contextualSpacing w:val="0"/>
      <w:jc w:val="both"/>
      <w:outlineLvl w:val="1"/>
    </w:pPr>
    <w:rPr>
      <w:rFonts w:eastAsia="Calibri"/>
      <w:b/>
      <w:bCs/>
      <w:color w:val="00B050"/>
      <w:sz w:val="26"/>
      <w:szCs w:val="22"/>
    </w:rPr>
  </w:style>
  <w:style w:type="paragraph" w:customStyle="1" w:styleId="031">
    <w:name w:val="03.1"/>
    <w:basedOn w:val="021"/>
    <w:qFormat/>
    <w:rsid w:val="00FA1183"/>
    <w:pPr>
      <w:numPr>
        <w:ilvl w:val="3"/>
      </w:numPr>
    </w:pPr>
    <w:rPr>
      <w:i/>
      <w:color w:val="auto"/>
    </w:rPr>
  </w:style>
  <w:style w:type="paragraph" w:customStyle="1" w:styleId="BULET2">
    <w:name w:val="BULET2"/>
    <w:basedOn w:val="Normal"/>
    <w:rsid w:val="00FA1183"/>
    <w:pPr>
      <w:widowControl w:val="0"/>
      <w:numPr>
        <w:numId w:val="2"/>
      </w:numPr>
      <w:spacing w:before="40" w:after="40" w:line="247" w:lineRule="auto"/>
      <w:contextualSpacing w:val="0"/>
      <w:jc w:val="both"/>
    </w:pPr>
    <w:rPr>
      <w:spacing w:val="-4"/>
      <w:sz w:val="26"/>
      <w:szCs w:val="2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1A1B1-D79B-4799-AB23-76C45AE3C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1511</Words>
  <Characters>8618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 Office 2010 Pro Plus</Company>
  <LinksUpToDate>false</LinksUpToDate>
  <CharactersWithSpaces>10109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cp:lastModifiedBy>
  <cp:revision>21</cp:revision>
  <cp:lastPrinted>2023-06-13T10:09:00Z</cp:lastPrinted>
  <dcterms:created xsi:type="dcterms:W3CDTF">2023-06-13T08:07:00Z</dcterms:created>
  <dcterms:modified xsi:type="dcterms:W3CDTF">2023-07-05T08:18:00Z</dcterms:modified>
</cp:coreProperties>
</file>